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F6" w:rsidRPr="00C555F6" w:rsidRDefault="00C555F6" w:rsidP="00E35757">
      <w:pPr>
        <w:tabs>
          <w:tab w:val="left" w:pos="1080"/>
          <w:tab w:val="right" w:pos="9865"/>
        </w:tabs>
        <w:spacing w:after="120"/>
        <w:ind w:firstLine="709"/>
        <w:jc w:val="center"/>
        <w:rPr>
          <w:b/>
          <w:sz w:val="28"/>
          <w:szCs w:val="28"/>
        </w:rPr>
      </w:pPr>
      <w:r w:rsidRPr="00C555F6">
        <w:rPr>
          <w:b/>
          <w:sz w:val="28"/>
          <w:szCs w:val="28"/>
        </w:rPr>
        <w:t>О страховой деятельности</w:t>
      </w:r>
      <w:bookmarkStart w:id="0" w:name="_GoBack"/>
      <w:bookmarkEnd w:id="0"/>
    </w:p>
    <w:p w:rsidR="00A92AF6" w:rsidRPr="00C555F6" w:rsidRDefault="00E35757" w:rsidP="00E50348">
      <w:pPr>
        <w:ind w:firstLine="709"/>
        <w:jc w:val="both"/>
        <w:rPr>
          <w:sz w:val="28"/>
          <w:szCs w:val="28"/>
        </w:rPr>
      </w:pPr>
      <w:r w:rsidRPr="00E35757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4A62C1A" wp14:editId="25F6DB0E">
            <wp:simplePos x="0" y="0"/>
            <wp:positionH relativeFrom="margin">
              <wp:posOffset>0</wp:posOffset>
            </wp:positionH>
            <wp:positionV relativeFrom="margin">
              <wp:posOffset>285750</wp:posOffset>
            </wp:positionV>
            <wp:extent cx="3200400" cy="2286000"/>
            <wp:effectExtent l="0" t="0" r="0" b="0"/>
            <wp:wrapSquare wrapText="bothSides"/>
            <wp:docPr id="1" name="Рисунок 1" descr="C:\Users\User\Desktop\атр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трх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F2E" w:rsidRPr="00C555F6">
        <w:rPr>
          <w:sz w:val="28"/>
          <w:szCs w:val="28"/>
        </w:rPr>
        <w:t xml:space="preserve">Уважаемые гости и граждане Республики Беларусь, Лидский пограничный отряд информирует о том, что </w:t>
      </w:r>
      <w:r w:rsidR="000877BB" w:rsidRPr="00C555F6">
        <w:rPr>
          <w:sz w:val="28"/>
          <w:szCs w:val="28"/>
        </w:rPr>
        <w:t>«</w:t>
      </w:r>
      <w:r w:rsidR="00DA67FF" w:rsidRPr="00C555F6">
        <w:rPr>
          <w:sz w:val="28"/>
          <w:szCs w:val="28"/>
        </w:rPr>
        <w:t xml:space="preserve">Согласно Указа Президента Республики Беларусь от 11 мая 2019 г. № 175 «О страховании» внесены изменения в Положение о страховой деятельности в </w:t>
      </w:r>
      <w:r w:rsidR="00736452">
        <w:rPr>
          <w:sz w:val="28"/>
          <w:szCs w:val="28"/>
        </w:rPr>
        <w:t>Беларуси</w:t>
      </w:r>
      <w:r w:rsidR="00DA67FF" w:rsidRPr="00C555F6">
        <w:rPr>
          <w:sz w:val="28"/>
          <w:szCs w:val="28"/>
        </w:rPr>
        <w:t xml:space="preserve">, утвержденное Указом </w:t>
      </w:r>
      <w:r w:rsidR="00AA29ED">
        <w:rPr>
          <w:sz w:val="28"/>
          <w:szCs w:val="28"/>
        </w:rPr>
        <w:t>Главы государства</w:t>
      </w:r>
      <w:r w:rsidR="00DA67FF" w:rsidRPr="00C555F6">
        <w:rPr>
          <w:sz w:val="28"/>
          <w:szCs w:val="28"/>
        </w:rPr>
        <w:t xml:space="preserve"> от 25 августа 2006 г. № 530 «О страховой деятельности», которые вступают в силу с 1 сентября 2019 г.</w:t>
      </w:r>
      <w:r w:rsidR="00782F2E" w:rsidRPr="00C555F6">
        <w:rPr>
          <w:sz w:val="28"/>
          <w:szCs w:val="28"/>
        </w:rPr>
        <w:t xml:space="preserve"> </w:t>
      </w:r>
    </w:p>
    <w:p w:rsidR="00DA67FF" w:rsidRPr="00C555F6" w:rsidRDefault="00782F2E" w:rsidP="00C555F6">
      <w:pPr>
        <w:ind w:firstLine="709"/>
        <w:jc w:val="both"/>
        <w:rPr>
          <w:sz w:val="28"/>
          <w:szCs w:val="28"/>
        </w:rPr>
      </w:pPr>
      <w:r w:rsidRPr="00C555F6">
        <w:rPr>
          <w:sz w:val="28"/>
          <w:szCs w:val="28"/>
        </w:rPr>
        <w:t>Командование пограничного отряда напоминает: чтобы избе</w:t>
      </w:r>
      <w:r w:rsidR="00C555F6" w:rsidRPr="00C555F6">
        <w:rPr>
          <w:sz w:val="28"/>
          <w:szCs w:val="28"/>
        </w:rPr>
        <w:t xml:space="preserve">жать нарушения законодательства </w:t>
      </w:r>
      <w:r w:rsidR="00DA67FF" w:rsidRPr="00C555F6">
        <w:rPr>
          <w:sz w:val="28"/>
          <w:szCs w:val="28"/>
        </w:rPr>
        <w:t xml:space="preserve">с 1 сентября 2019 г. при следовании на въезд в Республику Беларусь </w:t>
      </w:r>
      <w:r w:rsidR="004B7578" w:rsidRPr="00C555F6">
        <w:rPr>
          <w:sz w:val="28"/>
          <w:szCs w:val="28"/>
        </w:rPr>
        <w:t xml:space="preserve">водитель </w:t>
      </w:r>
      <w:r w:rsidR="00DA67FF" w:rsidRPr="00C555F6">
        <w:rPr>
          <w:sz w:val="28"/>
          <w:szCs w:val="28"/>
        </w:rPr>
        <w:t xml:space="preserve">транспортного средства, зарегистрированного за пределами </w:t>
      </w:r>
      <w:r w:rsidR="00AA29ED">
        <w:rPr>
          <w:sz w:val="28"/>
          <w:szCs w:val="28"/>
        </w:rPr>
        <w:t>нашего государства</w:t>
      </w:r>
      <w:r w:rsidR="00DA67FF" w:rsidRPr="00C555F6">
        <w:rPr>
          <w:sz w:val="28"/>
          <w:szCs w:val="28"/>
        </w:rPr>
        <w:t>, обязан предъявить пограничному наряду страховой сертификат, действительный на</w:t>
      </w:r>
      <w:r w:rsidR="004B7578" w:rsidRPr="00C555F6">
        <w:rPr>
          <w:sz w:val="28"/>
          <w:szCs w:val="28"/>
        </w:rPr>
        <w:t xml:space="preserve"> территории Беларус</w:t>
      </w:r>
      <w:r w:rsidR="00AA29ED">
        <w:rPr>
          <w:sz w:val="28"/>
          <w:szCs w:val="28"/>
        </w:rPr>
        <w:t>и</w:t>
      </w:r>
      <w:r w:rsidR="004B7578" w:rsidRPr="00C555F6">
        <w:rPr>
          <w:sz w:val="28"/>
          <w:szCs w:val="28"/>
        </w:rPr>
        <w:t xml:space="preserve"> </w:t>
      </w:r>
      <w:r w:rsidR="00DA67FF" w:rsidRPr="00C555F6">
        <w:rPr>
          <w:sz w:val="28"/>
          <w:szCs w:val="28"/>
        </w:rPr>
        <w:t>и подтверждающий страхование гражданской ответственности в государстве – члене системы «Зеленая карта». При отсутствии у водителя страхового сертификата, соответствующего установленным требованиям, он обязан заключить договор пограничного страхования на весь период использования транспортного средства на территории Республики Беларусь, но не менее чем на пятнадцать дней.</w:t>
      </w:r>
    </w:p>
    <w:p w:rsidR="00DA67FF" w:rsidRPr="00C555F6" w:rsidRDefault="00DA67FF" w:rsidP="00E50348">
      <w:pPr>
        <w:ind w:firstLine="709"/>
        <w:jc w:val="both"/>
        <w:rPr>
          <w:sz w:val="28"/>
          <w:szCs w:val="28"/>
        </w:rPr>
      </w:pPr>
      <w:r w:rsidRPr="00C555F6">
        <w:rPr>
          <w:sz w:val="28"/>
          <w:szCs w:val="28"/>
        </w:rPr>
        <w:t>В соответствие разъяснений Белорусского бю</w:t>
      </w:r>
      <w:r w:rsidR="003804C5" w:rsidRPr="00C555F6">
        <w:rPr>
          <w:sz w:val="28"/>
          <w:szCs w:val="28"/>
        </w:rPr>
        <w:t xml:space="preserve">ро по транспортному страхованию </w:t>
      </w:r>
      <w:r w:rsidRPr="00C555F6">
        <w:rPr>
          <w:sz w:val="28"/>
          <w:szCs w:val="28"/>
        </w:rPr>
        <w:t>владелец (водитель) транспортного средства, зарегистрированного за пределами Республики Беларусь, при въезде на территорию Беларус</w:t>
      </w:r>
      <w:r w:rsidR="00AA29ED">
        <w:rPr>
          <w:sz w:val="28"/>
          <w:szCs w:val="28"/>
        </w:rPr>
        <w:t>и</w:t>
      </w:r>
      <w:r w:rsidRPr="00C555F6">
        <w:rPr>
          <w:sz w:val="28"/>
          <w:szCs w:val="28"/>
        </w:rPr>
        <w:t xml:space="preserve"> вправе предъявить страховое свидетельство, подтверждающее заключение договора внутреннего страхования, которое ранее было выдано на территории </w:t>
      </w:r>
      <w:r w:rsidR="00AA29ED">
        <w:rPr>
          <w:sz w:val="28"/>
          <w:szCs w:val="28"/>
        </w:rPr>
        <w:t>нашей страны</w:t>
      </w:r>
      <w:r w:rsidRPr="00C555F6">
        <w:rPr>
          <w:sz w:val="28"/>
          <w:szCs w:val="28"/>
        </w:rPr>
        <w:t xml:space="preserve"> и является действующим на момент предъявления.</w:t>
      </w:r>
    </w:p>
    <w:p w:rsidR="00DA67FF" w:rsidRPr="00C555F6" w:rsidRDefault="00DA67FF" w:rsidP="00E50348">
      <w:pPr>
        <w:pStyle w:val="newncpi"/>
        <w:ind w:firstLine="709"/>
        <w:rPr>
          <w:sz w:val="28"/>
          <w:szCs w:val="28"/>
        </w:rPr>
      </w:pPr>
      <w:r w:rsidRPr="00C555F6">
        <w:rPr>
          <w:sz w:val="28"/>
          <w:szCs w:val="28"/>
        </w:rPr>
        <w:t>При отсутствии у водителя страхового сертификата и его отказе заключить договор пограничного страхования транспортное средство не подлежит ввозу на</w:t>
      </w:r>
      <w:r w:rsidR="00E50348" w:rsidRPr="00C555F6">
        <w:rPr>
          <w:sz w:val="28"/>
          <w:szCs w:val="28"/>
        </w:rPr>
        <w:t xml:space="preserve"> территорию Республики Беларусь.</w:t>
      </w:r>
    </w:p>
    <w:p w:rsidR="00DA67FF" w:rsidRPr="00C555F6" w:rsidRDefault="00E50348" w:rsidP="00E50348">
      <w:pPr>
        <w:ind w:firstLine="709"/>
        <w:jc w:val="both"/>
        <w:rPr>
          <w:sz w:val="28"/>
          <w:szCs w:val="28"/>
        </w:rPr>
      </w:pPr>
      <w:r w:rsidRPr="00C555F6">
        <w:rPr>
          <w:sz w:val="28"/>
          <w:szCs w:val="28"/>
        </w:rPr>
        <w:t>Кроме того,</w:t>
      </w:r>
      <w:r w:rsidR="00DA67FF" w:rsidRPr="00C555F6">
        <w:rPr>
          <w:sz w:val="28"/>
          <w:szCs w:val="28"/>
        </w:rPr>
        <w:t xml:space="preserve"> при следовании на въезд в Республику Беларусь транспортного средства, зарегистрированного в </w:t>
      </w:r>
      <w:r w:rsidR="00AA29ED">
        <w:rPr>
          <w:sz w:val="28"/>
          <w:szCs w:val="28"/>
        </w:rPr>
        <w:t>нашей стране</w:t>
      </w:r>
      <w:r w:rsidRPr="00C555F6">
        <w:rPr>
          <w:sz w:val="28"/>
          <w:szCs w:val="28"/>
        </w:rPr>
        <w:t>,</w:t>
      </w:r>
      <w:r w:rsidR="00DA67FF" w:rsidRPr="00C555F6">
        <w:rPr>
          <w:sz w:val="28"/>
          <w:szCs w:val="28"/>
        </w:rPr>
        <w:t xml:space="preserve"> контроль за наличием договоров обязательного страхования гражданской ответственности владельцев транспо</w:t>
      </w:r>
      <w:r w:rsidR="00A92AF6" w:rsidRPr="00C555F6">
        <w:rPr>
          <w:sz w:val="28"/>
          <w:szCs w:val="28"/>
        </w:rPr>
        <w:t>ртных средств не осуществляется.</w:t>
      </w:r>
    </w:p>
    <w:p w:rsidR="00DA67FF" w:rsidRPr="00C555F6" w:rsidRDefault="0024228B" w:rsidP="00E50348">
      <w:pPr>
        <w:ind w:firstLine="709"/>
        <w:jc w:val="both"/>
        <w:rPr>
          <w:sz w:val="28"/>
          <w:szCs w:val="28"/>
        </w:rPr>
      </w:pPr>
      <w:r w:rsidRPr="00C555F6">
        <w:rPr>
          <w:sz w:val="28"/>
          <w:szCs w:val="28"/>
        </w:rPr>
        <w:t>Неизменным остался порядок</w:t>
      </w:r>
      <w:r w:rsidR="00DA67FF" w:rsidRPr="00C555F6">
        <w:rPr>
          <w:sz w:val="28"/>
          <w:szCs w:val="28"/>
        </w:rPr>
        <w:t> </w:t>
      </w:r>
      <w:r w:rsidR="00A67226" w:rsidRPr="00C555F6">
        <w:rPr>
          <w:sz w:val="28"/>
          <w:szCs w:val="28"/>
        </w:rPr>
        <w:t xml:space="preserve">пересечения Государственной границы </w:t>
      </w:r>
      <w:r w:rsidR="00DA67FF" w:rsidRPr="00C555F6">
        <w:rPr>
          <w:sz w:val="28"/>
          <w:szCs w:val="28"/>
        </w:rPr>
        <w:t>при следовании на выезд из Республики Беларусь в государства – члены системы «Зеленая карта»</w:t>
      </w:r>
      <w:r w:rsidR="00D55873" w:rsidRPr="00C555F6">
        <w:rPr>
          <w:sz w:val="28"/>
          <w:szCs w:val="28"/>
        </w:rPr>
        <w:t xml:space="preserve"> транспортными средствами, зарегистрированными в </w:t>
      </w:r>
      <w:r w:rsidR="00AA29ED">
        <w:rPr>
          <w:sz w:val="28"/>
          <w:szCs w:val="28"/>
        </w:rPr>
        <w:t>нашем государстве</w:t>
      </w:r>
      <w:r w:rsidR="0052337E" w:rsidRPr="00C555F6">
        <w:rPr>
          <w:sz w:val="28"/>
          <w:szCs w:val="28"/>
        </w:rPr>
        <w:t>.</w:t>
      </w:r>
      <w:r w:rsidR="00A67226" w:rsidRPr="00C555F6">
        <w:rPr>
          <w:sz w:val="28"/>
          <w:szCs w:val="28"/>
        </w:rPr>
        <w:t xml:space="preserve"> </w:t>
      </w:r>
      <w:r w:rsidR="0052337E" w:rsidRPr="00C555F6">
        <w:rPr>
          <w:sz w:val="28"/>
          <w:szCs w:val="28"/>
        </w:rPr>
        <w:t>Их</w:t>
      </w:r>
      <w:r w:rsidR="00D55873" w:rsidRPr="00C555F6">
        <w:rPr>
          <w:sz w:val="28"/>
          <w:szCs w:val="28"/>
        </w:rPr>
        <w:t xml:space="preserve"> водители по</w:t>
      </w:r>
      <w:r w:rsidR="0052337E" w:rsidRPr="00C555F6">
        <w:rPr>
          <w:sz w:val="28"/>
          <w:szCs w:val="28"/>
        </w:rPr>
        <w:t>-</w:t>
      </w:r>
      <w:r w:rsidR="00D55873" w:rsidRPr="00C555F6">
        <w:rPr>
          <w:sz w:val="28"/>
          <w:szCs w:val="28"/>
        </w:rPr>
        <w:t>прежнему</w:t>
      </w:r>
      <w:r w:rsidR="00DA67FF" w:rsidRPr="00C555F6">
        <w:rPr>
          <w:sz w:val="28"/>
          <w:szCs w:val="28"/>
        </w:rPr>
        <w:t xml:space="preserve"> </w:t>
      </w:r>
      <w:r w:rsidR="00A67226" w:rsidRPr="00C555F6">
        <w:rPr>
          <w:sz w:val="28"/>
          <w:szCs w:val="28"/>
        </w:rPr>
        <w:t>обязан</w:t>
      </w:r>
      <w:r w:rsidR="00D55873" w:rsidRPr="00C555F6">
        <w:rPr>
          <w:sz w:val="28"/>
          <w:szCs w:val="28"/>
        </w:rPr>
        <w:t>ы</w:t>
      </w:r>
      <w:r w:rsidR="00A67226" w:rsidRPr="00C555F6">
        <w:rPr>
          <w:sz w:val="28"/>
          <w:szCs w:val="28"/>
        </w:rPr>
        <w:t xml:space="preserve"> предъявлять</w:t>
      </w:r>
      <w:r w:rsidR="00DA67FF" w:rsidRPr="00C555F6">
        <w:rPr>
          <w:sz w:val="28"/>
          <w:szCs w:val="28"/>
        </w:rPr>
        <w:t xml:space="preserve"> пограничному наряду договор страхования «Зеленая карта», заключенный с белорусским </w:t>
      </w:r>
      <w:r w:rsidR="00DA67FF" w:rsidRPr="00C555F6">
        <w:rPr>
          <w:sz w:val="28"/>
          <w:szCs w:val="28"/>
        </w:rPr>
        <w:lastRenderedPageBreak/>
        <w:t>страховщиком на весь период использования транспортного средства за границей, действительный в государстве следования (Литовской Республике).</w:t>
      </w:r>
      <w:r w:rsidR="00A67226" w:rsidRPr="00C555F6">
        <w:rPr>
          <w:sz w:val="28"/>
          <w:szCs w:val="28"/>
        </w:rPr>
        <w:t xml:space="preserve"> </w:t>
      </w:r>
      <w:r w:rsidR="00DA67FF" w:rsidRPr="00C555F6">
        <w:rPr>
          <w:sz w:val="28"/>
          <w:szCs w:val="28"/>
        </w:rPr>
        <w:t>Указанный договор страхования может быть заключен непосредственно в пункте пропуска</w:t>
      </w:r>
      <w:r w:rsidR="00A67226" w:rsidRPr="00C555F6">
        <w:rPr>
          <w:sz w:val="28"/>
          <w:szCs w:val="28"/>
        </w:rPr>
        <w:t xml:space="preserve">. Исключением являются </w:t>
      </w:r>
      <w:r w:rsidR="00CE0ACE" w:rsidRPr="00C555F6">
        <w:rPr>
          <w:sz w:val="28"/>
          <w:szCs w:val="28"/>
        </w:rPr>
        <w:t>транспортные</w:t>
      </w:r>
      <w:r w:rsidR="00A67226" w:rsidRPr="00C555F6">
        <w:rPr>
          <w:sz w:val="28"/>
          <w:szCs w:val="28"/>
        </w:rPr>
        <w:t xml:space="preserve"> средства с дипломатическими (консульскими) регистрационными знаками Республики Беларусь.</w:t>
      </w:r>
    </w:p>
    <w:p w:rsidR="00DA67FF" w:rsidRPr="00C555F6" w:rsidRDefault="00FC5640" w:rsidP="00E50348">
      <w:pPr>
        <w:ind w:firstLine="709"/>
        <w:jc w:val="both"/>
      </w:pPr>
      <w:r w:rsidRPr="00C555F6">
        <w:rPr>
          <w:sz w:val="28"/>
          <w:szCs w:val="28"/>
        </w:rPr>
        <w:t>П</w:t>
      </w:r>
      <w:r w:rsidR="00DA67FF" w:rsidRPr="00C555F6">
        <w:rPr>
          <w:sz w:val="28"/>
          <w:szCs w:val="28"/>
        </w:rPr>
        <w:t xml:space="preserve">ри следовании на выезд из Республики Беларусь транспортного средства, зарегистрированного за пределами </w:t>
      </w:r>
      <w:r w:rsidR="00D335C7">
        <w:rPr>
          <w:sz w:val="28"/>
          <w:szCs w:val="28"/>
        </w:rPr>
        <w:t>нашей страны</w:t>
      </w:r>
      <w:r w:rsidR="00DA67FF" w:rsidRPr="00C555F6">
        <w:rPr>
          <w:sz w:val="28"/>
          <w:szCs w:val="28"/>
        </w:rPr>
        <w:t xml:space="preserve">, водитель обязан предъявить пограничному наряду страховой полис (страховое свидетельство, страховой сертификат, действительный на территории Республики Беларусь): договор страхования «Зеленая карта», заключенный с иностранной страховой организацией и действительный на территории </w:t>
      </w:r>
      <w:r w:rsidR="00D335C7">
        <w:rPr>
          <w:sz w:val="28"/>
          <w:szCs w:val="28"/>
        </w:rPr>
        <w:t>нашего государства</w:t>
      </w:r>
      <w:r w:rsidR="00DA67FF" w:rsidRPr="00C555F6">
        <w:rPr>
          <w:sz w:val="28"/>
          <w:szCs w:val="28"/>
        </w:rPr>
        <w:t xml:space="preserve">, либо договор пограничного страхования или договор внутреннего страхования (комплексный договор внутреннего страхования), заключенный со страховой организацией Республики Беларусь. </w:t>
      </w:r>
    </w:p>
    <w:p w:rsidR="00DA67FF" w:rsidRPr="00C555F6" w:rsidRDefault="00DA67FF" w:rsidP="00E50348">
      <w:pPr>
        <w:pStyle w:val="newncpi"/>
        <w:ind w:firstLine="709"/>
        <w:rPr>
          <w:sz w:val="28"/>
        </w:rPr>
      </w:pPr>
      <w:r w:rsidRPr="00C555F6">
        <w:rPr>
          <w:sz w:val="28"/>
        </w:rPr>
        <w:t>Если транспортное средство использовалось в дорожном движении на территории Беларус</w:t>
      </w:r>
      <w:r w:rsidR="00D335C7">
        <w:rPr>
          <w:sz w:val="28"/>
        </w:rPr>
        <w:t>и</w:t>
      </w:r>
      <w:r w:rsidRPr="00C555F6">
        <w:rPr>
          <w:sz w:val="28"/>
        </w:rPr>
        <w:t xml:space="preserve"> без договора страхования или дольше срока его действия, то лицо, управляющее транспортным средством, привлекается к административной ответственности, при этом договор страхования </w:t>
      </w:r>
      <w:r w:rsidR="00C555F6" w:rsidRPr="00C555F6">
        <w:rPr>
          <w:sz w:val="28"/>
        </w:rPr>
        <w:br/>
      </w:r>
      <w:r w:rsidRPr="00C555F6">
        <w:rPr>
          <w:sz w:val="28"/>
        </w:rPr>
        <w:t>не заключается.</w:t>
      </w:r>
    </w:p>
    <w:p w:rsidR="00782F2E" w:rsidRPr="00C555F6" w:rsidRDefault="00782F2E" w:rsidP="00782F2E">
      <w:pPr>
        <w:tabs>
          <w:tab w:val="left" w:pos="360"/>
          <w:tab w:val="left" w:pos="4032"/>
        </w:tabs>
        <w:ind w:firstLine="567"/>
        <w:jc w:val="both"/>
        <w:rPr>
          <w:sz w:val="28"/>
          <w:szCs w:val="28"/>
        </w:rPr>
      </w:pPr>
      <w:r w:rsidRPr="00C555F6">
        <w:rPr>
          <w:sz w:val="28"/>
          <w:szCs w:val="28"/>
        </w:rPr>
        <w:t>Уважаемые соотечественники, мы просим вас быть внимательными, если к вам приезжают гости из-за границы. С вашей помощью количество правонарушений уменьшается в разы, а пребывание в нашей стране иностранных граждан становится более законопослушным. За дополнительной информацией вы можете обратиться к оперативному дежурному Лидского пограничного отряда по тел. 8-01564-55-10-20.</w:t>
      </w:r>
    </w:p>
    <w:p w:rsidR="00782F2E" w:rsidRPr="00D335C7" w:rsidRDefault="00553458" w:rsidP="007B4925">
      <w:pPr>
        <w:pStyle w:val="a9"/>
        <w:shd w:val="clear" w:color="auto" w:fill="FFFFFF"/>
        <w:ind w:firstLine="709"/>
        <w:jc w:val="both"/>
        <w:rPr>
          <w:rFonts w:eastAsia="Arial Unicode MS"/>
          <w:sz w:val="28"/>
          <w:szCs w:val="28"/>
        </w:rPr>
      </w:pPr>
      <w:r w:rsidRPr="00C555F6">
        <w:rPr>
          <w:sz w:val="28"/>
          <w:szCs w:val="28"/>
        </w:rPr>
        <w:t xml:space="preserve">Командование </w:t>
      </w:r>
      <w:r w:rsidR="006A61D1" w:rsidRPr="00C555F6">
        <w:rPr>
          <w:sz w:val="28"/>
          <w:szCs w:val="28"/>
        </w:rPr>
        <w:t>Лидского погранотряда</w:t>
      </w:r>
      <w:r w:rsidR="004C1324" w:rsidRPr="00C555F6">
        <w:rPr>
          <w:sz w:val="28"/>
          <w:szCs w:val="28"/>
        </w:rPr>
        <w:t>»</w:t>
      </w:r>
      <w:r w:rsidR="002F1848" w:rsidRPr="00C555F6">
        <w:rPr>
          <w:sz w:val="28"/>
          <w:szCs w:val="28"/>
        </w:rPr>
        <w:t>.</w:t>
      </w:r>
    </w:p>
    <w:sectPr w:rsidR="00782F2E" w:rsidRPr="00D335C7" w:rsidSect="00A611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8423022"/>
    <w:lvl w:ilvl="0">
      <w:numFmt w:val="bullet"/>
      <w:lvlText w:val="*"/>
      <w:lvlJc w:val="left"/>
    </w:lvl>
  </w:abstractNum>
  <w:abstractNum w:abstractNumId="1">
    <w:nsid w:val="72324497"/>
    <w:multiLevelType w:val="singleLevel"/>
    <w:tmpl w:val="410E02A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7B0A0EC1"/>
    <w:multiLevelType w:val="hybridMultilevel"/>
    <w:tmpl w:val="49886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E0EB1"/>
    <w:multiLevelType w:val="hybridMultilevel"/>
    <w:tmpl w:val="B288C394"/>
    <w:lvl w:ilvl="0" w:tplc="0419000F">
      <w:start w:val="1"/>
      <w:numFmt w:val="decimal"/>
      <w:lvlText w:val="%1."/>
      <w:lvlJc w:val="left"/>
      <w:pPr>
        <w:ind w:left="14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19"/>
    <w:rsid w:val="00033CF2"/>
    <w:rsid w:val="00034087"/>
    <w:rsid w:val="000378A0"/>
    <w:rsid w:val="00054BD6"/>
    <w:rsid w:val="00057D31"/>
    <w:rsid w:val="00066C32"/>
    <w:rsid w:val="00067198"/>
    <w:rsid w:val="00070768"/>
    <w:rsid w:val="000877BB"/>
    <w:rsid w:val="00091F48"/>
    <w:rsid w:val="000A04DF"/>
    <w:rsid w:val="000A062A"/>
    <w:rsid w:val="000A2B1C"/>
    <w:rsid w:val="000E63C9"/>
    <w:rsid w:val="000E6DE4"/>
    <w:rsid w:val="000F6AC0"/>
    <w:rsid w:val="00164500"/>
    <w:rsid w:val="001C2CF4"/>
    <w:rsid w:val="001C3DC7"/>
    <w:rsid w:val="001E0277"/>
    <w:rsid w:val="001E048E"/>
    <w:rsid w:val="001E2549"/>
    <w:rsid w:val="001F0BF5"/>
    <w:rsid w:val="00215C07"/>
    <w:rsid w:val="002304B9"/>
    <w:rsid w:val="0024228B"/>
    <w:rsid w:val="0025461E"/>
    <w:rsid w:val="00257D60"/>
    <w:rsid w:val="002676E9"/>
    <w:rsid w:val="0027307E"/>
    <w:rsid w:val="002B144C"/>
    <w:rsid w:val="002C05EC"/>
    <w:rsid w:val="002D55A6"/>
    <w:rsid w:val="002E69D6"/>
    <w:rsid w:val="002E785A"/>
    <w:rsid w:val="002F1848"/>
    <w:rsid w:val="002F28C9"/>
    <w:rsid w:val="002F3580"/>
    <w:rsid w:val="002F4F85"/>
    <w:rsid w:val="00361946"/>
    <w:rsid w:val="003804C5"/>
    <w:rsid w:val="003818B7"/>
    <w:rsid w:val="00436518"/>
    <w:rsid w:val="00445E0F"/>
    <w:rsid w:val="004710E1"/>
    <w:rsid w:val="00476CAE"/>
    <w:rsid w:val="00485FB8"/>
    <w:rsid w:val="004872A6"/>
    <w:rsid w:val="00490BAB"/>
    <w:rsid w:val="004937F0"/>
    <w:rsid w:val="004B7578"/>
    <w:rsid w:val="004C1324"/>
    <w:rsid w:val="004E53F7"/>
    <w:rsid w:val="0050195D"/>
    <w:rsid w:val="00502A52"/>
    <w:rsid w:val="00521E01"/>
    <w:rsid w:val="0052337E"/>
    <w:rsid w:val="00553458"/>
    <w:rsid w:val="00563D68"/>
    <w:rsid w:val="00564259"/>
    <w:rsid w:val="00585B2C"/>
    <w:rsid w:val="00591592"/>
    <w:rsid w:val="005B0818"/>
    <w:rsid w:val="005C2257"/>
    <w:rsid w:val="005F2E97"/>
    <w:rsid w:val="005F34C7"/>
    <w:rsid w:val="0066112C"/>
    <w:rsid w:val="0067112B"/>
    <w:rsid w:val="00675BD9"/>
    <w:rsid w:val="00676580"/>
    <w:rsid w:val="006A0AB9"/>
    <w:rsid w:val="006A61D1"/>
    <w:rsid w:val="006C4BB6"/>
    <w:rsid w:val="006D347B"/>
    <w:rsid w:val="006F2AC2"/>
    <w:rsid w:val="00716275"/>
    <w:rsid w:val="00736452"/>
    <w:rsid w:val="007534EA"/>
    <w:rsid w:val="00782F2E"/>
    <w:rsid w:val="00783ACA"/>
    <w:rsid w:val="007853E1"/>
    <w:rsid w:val="007B40A5"/>
    <w:rsid w:val="007B4925"/>
    <w:rsid w:val="007D44C8"/>
    <w:rsid w:val="007F5815"/>
    <w:rsid w:val="0081214F"/>
    <w:rsid w:val="00814379"/>
    <w:rsid w:val="0083624C"/>
    <w:rsid w:val="00843E32"/>
    <w:rsid w:val="00865111"/>
    <w:rsid w:val="00867629"/>
    <w:rsid w:val="008743C3"/>
    <w:rsid w:val="008C4E48"/>
    <w:rsid w:val="009705B9"/>
    <w:rsid w:val="00975546"/>
    <w:rsid w:val="00981B8D"/>
    <w:rsid w:val="009C3B8D"/>
    <w:rsid w:val="00A03513"/>
    <w:rsid w:val="00A269F4"/>
    <w:rsid w:val="00A45101"/>
    <w:rsid w:val="00A611E4"/>
    <w:rsid w:val="00A621DC"/>
    <w:rsid w:val="00A67226"/>
    <w:rsid w:val="00A92AF6"/>
    <w:rsid w:val="00A95B5C"/>
    <w:rsid w:val="00AA29ED"/>
    <w:rsid w:val="00AB6F5B"/>
    <w:rsid w:val="00AC6EF6"/>
    <w:rsid w:val="00AE0D63"/>
    <w:rsid w:val="00AF203C"/>
    <w:rsid w:val="00B02DCC"/>
    <w:rsid w:val="00B23935"/>
    <w:rsid w:val="00B31BFF"/>
    <w:rsid w:val="00B460E3"/>
    <w:rsid w:val="00B511C9"/>
    <w:rsid w:val="00B64870"/>
    <w:rsid w:val="00B93F5C"/>
    <w:rsid w:val="00BC480E"/>
    <w:rsid w:val="00BD58CB"/>
    <w:rsid w:val="00C054E5"/>
    <w:rsid w:val="00C07176"/>
    <w:rsid w:val="00C116D9"/>
    <w:rsid w:val="00C11BDD"/>
    <w:rsid w:val="00C22DC5"/>
    <w:rsid w:val="00C37F69"/>
    <w:rsid w:val="00C4272A"/>
    <w:rsid w:val="00C51D5C"/>
    <w:rsid w:val="00C555F6"/>
    <w:rsid w:val="00C75A56"/>
    <w:rsid w:val="00C96416"/>
    <w:rsid w:val="00CA2459"/>
    <w:rsid w:val="00CB71EC"/>
    <w:rsid w:val="00CD6249"/>
    <w:rsid w:val="00CE0ACE"/>
    <w:rsid w:val="00D22148"/>
    <w:rsid w:val="00D25046"/>
    <w:rsid w:val="00D335C7"/>
    <w:rsid w:val="00D5375B"/>
    <w:rsid w:val="00D55873"/>
    <w:rsid w:val="00D85D04"/>
    <w:rsid w:val="00D92D40"/>
    <w:rsid w:val="00DA67FF"/>
    <w:rsid w:val="00DC1889"/>
    <w:rsid w:val="00E0132E"/>
    <w:rsid w:val="00E2036B"/>
    <w:rsid w:val="00E30EEB"/>
    <w:rsid w:val="00E35757"/>
    <w:rsid w:val="00E37019"/>
    <w:rsid w:val="00E50348"/>
    <w:rsid w:val="00E76568"/>
    <w:rsid w:val="00E837F8"/>
    <w:rsid w:val="00E86391"/>
    <w:rsid w:val="00E87474"/>
    <w:rsid w:val="00F35D27"/>
    <w:rsid w:val="00F4062A"/>
    <w:rsid w:val="00F41D46"/>
    <w:rsid w:val="00F55319"/>
    <w:rsid w:val="00F668D5"/>
    <w:rsid w:val="00F82EFA"/>
    <w:rsid w:val="00F8368B"/>
    <w:rsid w:val="00FA6D13"/>
    <w:rsid w:val="00FB6D12"/>
    <w:rsid w:val="00FC28B7"/>
    <w:rsid w:val="00FC5640"/>
    <w:rsid w:val="00FE3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146EC-3266-41A4-BE8D-AB731357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A56"/>
    <w:pPr>
      <w:ind w:left="720"/>
      <w:contextualSpacing/>
    </w:pPr>
  </w:style>
  <w:style w:type="paragraph" w:styleId="a4">
    <w:name w:val="Plain Text"/>
    <w:basedOn w:val="a"/>
    <w:link w:val="a5"/>
    <w:rsid w:val="002F35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2F358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B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uiPriority w:val="99"/>
    <w:rsid w:val="000A2B1C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0A2B1C"/>
    <w:pPr>
      <w:widowControl w:val="0"/>
      <w:autoSpaceDE w:val="0"/>
      <w:autoSpaceDN w:val="0"/>
      <w:adjustRightInd w:val="0"/>
    </w:pPr>
  </w:style>
  <w:style w:type="character" w:customStyle="1" w:styleId="a8">
    <w:name w:val="Основной текст_"/>
    <w:link w:val="1"/>
    <w:locked/>
    <w:rsid w:val="00CB71EC"/>
    <w:rPr>
      <w:sz w:val="31"/>
      <w:szCs w:val="31"/>
      <w:shd w:val="clear" w:color="auto" w:fill="FFFFFF"/>
    </w:rPr>
  </w:style>
  <w:style w:type="paragraph" w:customStyle="1" w:styleId="1">
    <w:name w:val="Основной текст1"/>
    <w:basedOn w:val="a"/>
    <w:link w:val="a8"/>
    <w:rsid w:val="00CB71EC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customStyle="1" w:styleId="point">
    <w:name w:val="point"/>
    <w:basedOn w:val="a"/>
    <w:rsid w:val="000F6AC0"/>
    <w:pPr>
      <w:ind w:firstLine="567"/>
      <w:jc w:val="both"/>
    </w:pPr>
  </w:style>
  <w:style w:type="paragraph" w:customStyle="1" w:styleId="newncpi">
    <w:name w:val="newncpi"/>
    <w:basedOn w:val="a"/>
    <w:rsid w:val="000F6AC0"/>
    <w:pPr>
      <w:ind w:firstLine="567"/>
      <w:jc w:val="both"/>
    </w:pPr>
  </w:style>
  <w:style w:type="paragraph" w:styleId="a9">
    <w:name w:val="Normal (Web)"/>
    <w:basedOn w:val="a"/>
    <w:uiPriority w:val="99"/>
    <w:unhideWhenUsed/>
    <w:rsid w:val="00553458"/>
  </w:style>
  <w:style w:type="character" w:customStyle="1" w:styleId="2">
    <w:name w:val="Основной текст (2)_"/>
    <w:link w:val="20"/>
    <w:uiPriority w:val="99"/>
    <w:locked/>
    <w:rsid w:val="00782F2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82F2E"/>
    <w:pPr>
      <w:widowControl w:val="0"/>
      <w:shd w:val="clear" w:color="auto" w:fill="FFFFFF"/>
      <w:spacing w:line="278" w:lineRule="exact"/>
    </w:pPr>
    <w:rPr>
      <w:rFonts w:eastAsiaTheme="minorHAnsi"/>
      <w:sz w:val="28"/>
      <w:szCs w:val="28"/>
      <w:lang w:eastAsia="en-US"/>
    </w:rPr>
  </w:style>
  <w:style w:type="character" w:styleId="aa">
    <w:name w:val="Hyperlink"/>
    <w:uiPriority w:val="99"/>
    <w:rsid w:val="00782F2E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0CF7F-9D49-4ACB-BD54-F8DEE26B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OPK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NOPK</dc:creator>
  <cp:lastModifiedBy>User</cp:lastModifiedBy>
  <cp:revision>32</cp:revision>
  <cp:lastPrinted>2019-08-08T07:18:00Z</cp:lastPrinted>
  <dcterms:created xsi:type="dcterms:W3CDTF">2019-08-06T06:34:00Z</dcterms:created>
  <dcterms:modified xsi:type="dcterms:W3CDTF">2019-08-12T09:50:00Z</dcterms:modified>
</cp:coreProperties>
</file>