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8.xml" ContentType="application/vnd.openxmlformats-officedocument.drawingml.chart+xml"/>
  <Override PartName="/word/drawings/drawing2.xml" ContentType="application/vnd.openxmlformats-officedocument.drawingml.chartshapes+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imes New Roman"/>
        </w:rPr>
        <w:id w:val="6568693"/>
        <w:docPartObj>
          <w:docPartGallery w:val="Cover Pages"/>
          <w:docPartUnique/>
        </w:docPartObj>
      </w:sdtPr>
      <w:sdtEndPr/>
      <w:sdtContent>
        <w:p w:rsidR="007A069B" w:rsidRPr="007A069B" w:rsidRDefault="00DD0913" w:rsidP="00C14372">
          <w:pPr>
            <w:jc w:val="center"/>
            <w:rPr>
              <w:rFonts w:cs="Times New Roman"/>
            </w:rPr>
          </w:pPr>
          <w:r>
            <w:rPr>
              <w:rFonts w:cs="Times New Roman"/>
              <w:noProof/>
              <w:lang w:eastAsia="ru-RU"/>
            </w:rPr>
            <mc:AlternateContent>
              <mc:Choice Requires="wpg">
                <w:drawing>
                  <wp:anchor distT="0" distB="0" distL="114300" distR="114300" simplePos="0" relativeHeight="251660288" behindDoc="0" locked="0" layoutInCell="0" allowOverlap="1">
                    <wp:simplePos x="0" y="0"/>
                    <wp:positionH relativeFrom="page">
                      <wp:posOffset>4544060</wp:posOffset>
                    </wp:positionH>
                    <wp:positionV relativeFrom="page">
                      <wp:posOffset>-57150</wp:posOffset>
                    </wp:positionV>
                    <wp:extent cx="3023235" cy="11072495"/>
                    <wp:effectExtent l="1270" t="0" r="4445" b="0"/>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235" cy="11072495"/>
                              <a:chOff x="7329" y="0"/>
                              <a:chExt cx="4911" cy="15840"/>
                            </a:xfrm>
                          </wpg:grpSpPr>
                          <wpg:grpSp>
                            <wpg:cNvPr id="21" name="Group 3"/>
                            <wpg:cNvGrpSpPr>
                              <a:grpSpLocks/>
                            </wpg:cNvGrpSpPr>
                            <wpg:grpSpPr bwMode="auto">
                              <a:xfrm>
                                <a:off x="7344" y="0"/>
                                <a:ext cx="4896" cy="15840"/>
                                <a:chOff x="7560" y="0"/>
                                <a:chExt cx="4700" cy="15840"/>
                              </a:xfrm>
                            </wpg:grpSpPr>
                            <wps:wsp>
                              <wps:cNvPr id="29" name="Rectangle 4"/>
                              <wps:cNvSpPr>
                                <a:spLocks noChangeArrowheads="1"/>
                              </wps:cNvSpPr>
                              <wps:spPr bwMode="auto">
                                <a:xfrm>
                                  <a:off x="7755" y="0"/>
                                  <a:ext cx="4505" cy="1584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30" name="Rectangle 5" descr="Light vertical"/>
                              <wps:cNvSpPr>
                                <a:spLocks noChangeArrowheads="1"/>
                              </wps:cNvSpPr>
                              <wps:spPr bwMode="auto">
                                <a:xfrm>
                                  <a:off x="7560" y="8"/>
                                  <a:ext cx="195" cy="15825"/>
                                </a:xfrm>
                                <a:prstGeom prst="rect">
                                  <a:avLst/>
                                </a:prstGeom>
                                <a:pattFill prst="ltVert">
                                  <a:fgClr>
                                    <a:schemeClr val="accent1">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44" name="Rectangle 6"/>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rsidR="00491747" w:rsidRPr="007A069B" w:rsidRDefault="00491747" w:rsidP="007A069B">
                                  <w:pPr>
                                    <w:rPr>
                                      <w:szCs w:val="96"/>
                                    </w:rPr>
                                  </w:pPr>
                                </w:p>
                              </w:txbxContent>
                            </wps:txbx>
                            <wps:bodyPr rot="0" vert="horz" wrap="square" lIns="365760" tIns="182880" rIns="182880" bIns="182880" anchor="b" anchorCtr="0" upright="1">
                              <a:noAutofit/>
                            </wps:bodyPr>
                          </wps:wsp>
                          <wps:wsp>
                            <wps:cNvPr id="45" name="Rectangle 7"/>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rsidR="00491747" w:rsidRPr="00C26B39" w:rsidRDefault="00491747" w:rsidP="00C26B39">
                                  <w:pPr>
                                    <w:pStyle w:val="a3"/>
                                    <w:spacing w:line="360" w:lineRule="auto"/>
                                    <w:jc w:val="center"/>
                                    <w:rPr>
                                      <w:rFonts w:ascii="Times New Roman" w:hAnsi="Times New Roman" w:cs="Times New Roman"/>
                                      <w:b/>
                                      <w:color w:val="FFFFFF" w:themeColor="background1"/>
                                      <w:sz w:val="32"/>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0</wp14:pctHeight>
                    </wp14:sizeRelV>
                  </wp:anchor>
                </w:drawing>
              </mc:Choice>
              <mc:Fallback>
                <w:pict>
                  <v:group id="Group 2" o:spid="_x0000_s1026" style="position:absolute;left:0;text-align:left;margin-left:357.8pt;margin-top:-4.5pt;width:238.05pt;height:871.85pt;z-index:251660288;mso-width-percent:400;mso-position-horizontal-relative:page;mso-position-vertical-relative:page;mso-width-percent:4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" o:allowincell="f">
                    <v:group id="Group 3"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4"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Sn8IA&#10;AADbAAAADwAAAGRycy9kb3ducmV2LnhtbESPUWvCMBSF3wf7D+EOfJvpBGV2RhGZoPjiWn/Apblr&#10;is1NaKKt+/WLIPh4OOd8h7NYDbYVV+pC41jBxzgDQVw53XCt4FRu3z9BhIissXVMCm4UYLV8fVlg&#10;rl3PP3QtYi0ShEOOCkyMPpcyVIYshrHzxMn7dZ3FmGRXS91hn+C2lZMsm0mLDacFg542hqpzcbEK&#10;Dn/fR9yXtKF+a8r9lP3cx6lSo7dh/QUi0hCf4Ud7pxVM5nD/kn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4lKfwgAAANsAAAAPAAAAAAAAAAAAAAAAAJgCAABkcnMvZG93&#10;bnJldi54bWxQSwUGAAAAAAQABAD1AAAAhwMAAAAA&#10;" fillcolor="#4f81bd [3204]" stroked="f" strokecolor="#d8d8d8 [2732]"/>
                      <v:rect id="Rectangle 5"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FaisMA&#10;AADbAAAADwAAAGRycy9kb3ducmV2LnhtbERPTWvCQBC9C/6HZYTezKYWtI1ughYKBWmlSSh4G7Jj&#10;EpqdDdmtif++eyh4fLzvXTaZTlxpcK1lBY9RDIK4srrlWkFZvC2fQTiPrLGzTApu5CBL57MdJtqO&#10;/EXX3NcihLBLUEHjfZ9I6aqGDLrI9sSBu9jBoA9wqKUecAzhppOrOF5Lgy2HhgZ7em2o+sl/jYLj&#10;5/hS1Jv8ozSHW3yy37I7ry5KPSym/RaEp8nfxf/ud63gKawPX8IPk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FaisMAAADbAAAADwAAAAAAAAAAAAAAAACYAgAAZHJzL2Rv&#10;d25yZXYueG1sUEsFBgAAAAAEAAQA9QAAAIgDAAAAAA==&#10;" fillcolor="#4f81bd [3204]" stroked="f" strokecolor="white [3212]" strokeweight="1pt">
                        <v:fill r:id="rId8" o:title="" opacity="52428f" o:opacity2="52428f" type="pattern"/>
                        <v:shadow color="#d8d8d8 [2732]" offset="3pt,3pt"/>
                      </v:rect>
                    </v:group>
                    <v:rect id="Rectangle 6"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52MMA&#10;AADbAAAADwAAAGRycy9kb3ducmV2LnhtbESPQWvCQBSE7wX/w/IKXkQ3FikSXaUKlkKlWBs8P7LP&#10;bDT7NmRXE/+9Kwg9DjPzDTNfdrYSV2p86VjBeJSAIM6dLrlQkP1thlMQPiBrrByTght5WC56L3NM&#10;tWv5l677UIgIYZ+iAhNCnUrpc0MW/cjVxNE7usZiiLIppG6wjXBbybckeZcWS44LBmtaG8rP+4uN&#10;FJu1+G260261ou3055MOmRwo1X/tPmYgAnXhP/xsf2kFkwk8vs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A52MMAAADbAAAADwAAAAAAAAAAAAAAAACYAgAAZHJzL2Rv&#10;d25yZXYueG1sUEsFBgAAAAAEAAQA9QAAAIgDAAAAAA==&#10;" filled="f" fillcolor="white [3212]" stroked="f" strokecolor="white [3212]" strokeweight="1pt">
                      <v:fill opacity="52428f"/>
                      <v:textbox inset="28.8pt,14.4pt,14.4pt,14.4pt">
                        <w:txbxContent>
                          <w:p w:rsidR="00491747" w:rsidRPr="007A069B" w:rsidRDefault="00491747" w:rsidP="007A069B">
                            <w:pPr>
                              <w:rPr>
                                <w:szCs w:val="96"/>
                              </w:rPr>
                            </w:pPr>
                          </w:p>
                        </w:txbxContent>
                      </v:textbox>
                    </v:rect>
                    <v:rect id="Rectangle 7"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ycQ8MA&#10;AADbAAAADwAAAGRycy9kb3ducmV2LnhtbESPQWvCQBSE74X+h+UVehHdtNgi0VWqoAiKVA2eH9ln&#10;Nm32bciuJv57tyD0OMzMN8xk1tlKXKnxpWMFb4MEBHHudMmFguy47I9A+ICssXJMCm7kYTZ9fppg&#10;ql3Le7oeQiEihH2KCkwIdSqlzw1Z9ANXE0fv7BqLIcqmkLrBNsJtJd+T5FNaLDkuGKxpYSj/PVxs&#10;pNisxY3pfr7nc9qOdis6ZbKn1OtL9zUGEagL/+FHe60VDD/g70v8A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ycQ8MAAADbAAAADwAAAAAAAAAAAAAAAACYAgAAZHJzL2Rv&#10;d25yZXYueG1sUEsFBgAAAAAEAAQA9QAAAIgDAAAAAA==&#10;" filled="f" fillcolor="white [3212]" stroked="f" strokecolor="white [3212]" strokeweight="1pt">
                      <v:fill opacity="52428f"/>
                      <v:textbox inset="28.8pt,14.4pt,14.4pt,14.4pt">
                        <w:txbxContent>
                          <w:p w:rsidR="00491747" w:rsidRPr="00C26B39" w:rsidRDefault="00491747" w:rsidP="00C26B39">
                            <w:pPr>
                              <w:pStyle w:val="a3"/>
                              <w:spacing w:line="360" w:lineRule="auto"/>
                              <w:jc w:val="center"/>
                              <w:rPr>
                                <w:rFonts w:ascii="Times New Roman" w:hAnsi="Times New Roman" w:cs="Times New Roman"/>
                                <w:b/>
                                <w:color w:val="FFFFFF" w:themeColor="background1"/>
                                <w:sz w:val="32"/>
                              </w:rPr>
                            </w:pPr>
                          </w:p>
                        </w:txbxContent>
                      </v:textbox>
                    </v:rect>
                    <w10:wrap anchorx="page" anchory="page"/>
                  </v:group>
                </w:pict>
              </mc:Fallback>
            </mc:AlternateContent>
          </w:r>
        </w:p>
        <w:p w:rsidR="00EE755D" w:rsidRDefault="00DD0913" w:rsidP="00196A1F">
          <w:pPr>
            <w:rPr>
              <w:rFonts w:cs="Times New Roman"/>
            </w:rPr>
          </w:pPr>
          <w:r>
            <w:rPr>
              <w:rFonts w:cs="Times New Roman"/>
              <w:noProof/>
              <w:lang w:eastAsia="ru-RU"/>
            </w:rPr>
            <mc:AlternateContent>
              <mc:Choice Requires="wps">
                <w:drawing>
                  <wp:anchor distT="0" distB="0" distL="114300" distR="114300" simplePos="0" relativeHeight="251662336" behindDoc="0" locked="0" layoutInCell="0" allowOverlap="1">
                    <wp:simplePos x="0" y="0"/>
                    <wp:positionH relativeFrom="page">
                      <wp:posOffset>171450</wp:posOffset>
                    </wp:positionH>
                    <wp:positionV relativeFrom="page">
                      <wp:posOffset>2838450</wp:posOffset>
                    </wp:positionV>
                    <wp:extent cx="7219950" cy="1389380"/>
                    <wp:effectExtent l="0" t="0" r="19050" b="20320"/>
                    <wp:wrapNone/>
                    <wp:docPr id="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1389380"/>
                            </a:xfrm>
                            <a:prstGeom prst="rect">
                              <a:avLst/>
                            </a:prstGeom>
                            <a:solidFill>
                              <a:schemeClr val="tx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491747" w:rsidRPr="00C26B39" w:rsidRDefault="00491747" w:rsidP="00C26B39">
                                <w:pPr>
                                  <w:pStyle w:val="a3"/>
                                  <w:jc w:val="center"/>
                                  <w:rPr>
                                    <w:rFonts w:ascii="Times New Roman" w:eastAsiaTheme="majorEastAsia" w:hAnsi="Times New Roman" w:cs="Times New Roman"/>
                                    <w:b/>
                                    <w:color w:val="FFFFFF" w:themeColor="background1"/>
                                    <w:spacing w:val="-20"/>
                                    <w:sz w:val="44"/>
                                    <w:szCs w:val="50"/>
                                  </w:rPr>
                                </w:pPr>
                                <w:r w:rsidRPr="00C26B39">
                                  <w:rPr>
                                    <w:rFonts w:ascii="Times New Roman" w:eastAsiaTheme="majorEastAsia" w:hAnsi="Times New Roman" w:cs="Times New Roman"/>
                                    <w:b/>
                                    <w:color w:val="FFFFFF" w:themeColor="background1"/>
                                    <w:spacing w:val="-20"/>
                                    <w:sz w:val="44"/>
                                    <w:szCs w:val="50"/>
                                  </w:rPr>
                                  <w:t>ЗДОРОВЬЕ НАСЕЛЕНИЯ И ОКРУЖ</w:t>
                                </w:r>
                                <w:r>
                                  <w:rPr>
                                    <w:rFonts w:ascii="Times New Roman" w:eastAsiaTheme="majorEastAsia" w:hAnsi="Times New Roman" w:cs="Times New Roman"/>
                                    <w:b/>
                                    <w:color w:val="FFFFFF" w:themeColor="background1"/>
                                    <w:spacing w:val="-20"/>
                                    <w:sz w:val="44"/>
                                    <w:szCs w:val="50"/>
                                  </w:rPr>
                                  <w:t>А</w:t>
                                </w:r>
                                <w:r w:rsidRPr="00C26B39">
                                  <w:rPr>
                                    <w:rFonts w:ascii="Times New Roman" w:eastAsiaTheme="majorEastAsia" w:hAnsi="Times New Roman" w:cs="Times New Roman"/>
                                    <w:b/>
                                    <w:color w:val="FFFFFF" w:themeColor="background1"/>
                                    <w:spacing w:val="-20"/>
                                    <w:sz w:val="44"/>
                                    <w:szCs w:val="50"/>
                                  </w:rPr>
                                  <w:t>ЮЩАЯ СРЕДА ВОРОНОВСКОГО РАЙОНА</w:t>
                                </w:r>
                                <w:r>
                                  <w:rPr>
                                    <w:rFonts w:ascii="Times New Roman" w:eastAsiaTheme="majorEastAsia" w:hAnsi="Times New Roman" w:cs="Times New Roman"/>
                                    <w:b/>
                                    <w:color w:val="FFFFFF" w:themeColor="background1"/>
                                    <w:spacing w:val="-20"/>
                                    <w:sz w:val="44"/>
                                    <w:szCs w:val="50"/>
                                  </w:rPr>
                                  <w:t>: МОНИТОРИНГ ДОСТИЖЕНИЯ ЦЕЛЕЙ УСТОЙЧИВОГО РАЗВИТИЯ В 2021</w:t>
                                </w:r>
                                <w:r w:rsidRPr="00C26B39">
                                  <w:rPr>
                                    <w:rFonts w:ascii="Times New Roman" w:eastAsiaTheme="majorEastAsia" w:hAnsi="Times New Roman" w:cs="Times New Roman"/>
                                    <w:b/>
                                    <w:color w:val="FFFFFF" w:themeColor="background1"/>
                                    <w:spacing w:val="-20"/>
                                    <w:sz w:val="44"/>
                                    <w:szCs w:val="50"/>
                                  </w:rPr>
                                  <w:t xml:space="preserve"> ГОДУ</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Rectangle 8" o:spid="_x0000_s1032" style="position:absolute;left:0;text-align:left;margin-left:13.5pt;margin-top:223.5pt;width:568.5pt;height:109.4pt;z-index:251662336;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" o:allowincell="f" fillcolor="#1f497d [3215]" strokecolor="white [3212]" strokeweight="1pt">
                    <v:shadow color="#d8d8d8 [2732]" offset="3pt,3pt"/>
                    <v:textbox style="mso-fit-shape-to-text:t" inset="14.4pt,,14.4pt">
                      <w:txbxContent>
                        <w:p w:rsidR="00491747" w:rsidRPr="00C26B39" w:rsidRDefault="00491747" w:rsidP="00C26B39">
                          <w:pPr>
                            <w:pStyle w:val="a3"/>
                            <w:jc w:val="center"/>
                            <w:rPr>
                              <w:rFonts w:ascii="Times New Roman" w:eastAsiaTheme="majorEastAsia" w:hAnsi="Times New Roman" w:cs="Times New Roman"/>
                              <w:b/>
                              <w:color w:val="FFFFFF" w:themeColor="background1"/>
                              <w:spacing w:val="-20"/>
                              <w:sz w:val="44"/>
                              <w:szCs w:val="50"/>
                            </w:rPr>
                          </w:pPr>
                          <w:r w:rsidRPr="00C26B39">
                            <w:rPr>
                              <w:rFonts w:ascii="Times New Roman" w:eastAsiaTheme="majorEastAsia" w:hAnsi="Times New Roman" w:cs="Times New Roman"/>
                              <w:b/>
                              <w:color w:val="FFFFFF" w:themeColor="background1"/>
                              <w:spacing w:val="-20"/>
                              <w:sz w:val="44"/>
                              <w:szCs w:val="50"/>
                            </w:rPr>
                            <w:t>ЗДОРОВЬЕ НАСЕЛЕНИЯ И ОКРУЖ</w:t>
                          </w:r>
                          <w:r>
                            <w:rPr>
                              <w:rFonts w:ascii="Times New Roman" w:eastAsiaTheme="majorEastAsia" w:hAnsi="Times New Roman" w:cs="Times New Roman"/>
                              <w:b/>
                              <w:color w:val="FFFFFF" w:themeColor="background1"/>
                              <w:spacing w:val="-20"/>
                              <w:sz w:val="44"/>
                              <w:szCs w:val="50"/>
                            </w:rPr>
                            <w:t>А</w:t>
                          </w:r>
                          <w:r w:rsidRPr="00C26B39">
                            <w:rPr>
                              <w:rFonts w:ascii="Times New Roman" w:eastAsiaTheme="majorEastAsia" w:hAnsi="Times New Roman" w:cs="Times New Roman"/>
                              <w:b/>
                              <w:color w:val="FFFFFF" w:themeColor="background1"/>
                              <w:spacing w:val="-20"/>
                              <w:sz w:val="44"/>
                              <w:szCs w:val="50"/>
                            </w:rPr>
                            <w:t>ЮЩАЯ СРЕДА ВОРОНОВСКОГО РАЙОНА</w:t>
                          </w:r>
                          <w:r>
                            <w:rPr>
                              <w:rFonts w:ascii="Times New Roman" w:eastAsiaTheme="majorEastAsia" w:hAnsi="Times New Roman" w:cs="Times New Roman"/>
                              <w:b/>
                              <w:color w:val="FFFFFF" w:themeColor="background1"/>
                              <w:spacing w:val="-20"/>
                              <w:sz w:val="44"/>
                              <w:szCs w:val="50"/>
                            </w:rPr>
                            <w:t>: МОНИТОРИНГ ДОСТИЖЕНИЯ ЦЕЛЕЙ УСТОЙЧИВОГО РАЗВИТИЯ В 2021</w:t>
                          </w:r>
                          <w:r w:rsidRPr="00C26B39">
                            <w:rPr>
                              <w:rFonts w:ascii="Times New Roman" w:eastAsiaTheme="majorEastAsia" w:hAnsi="Times New Roman" w:cs="Times New Roman"/>
                              <w:b/>
                              <w:color w:val="FFFFFF" w:themeColor="background1"/>
                              <w:spacing w:val="-20"/>
                              <w:sz w:val="44"/>
                              <w:szCs w:val="50"/>
                            </w:rPr>
                            <w:t xml:space="preserve"> ГОДУ</w:t>
                          </w:r>
                        </w:p>
                      </w:txbxContent>
                    </v:textbox>
                    <w10:wrap anchorx="page" anchory="page"/>
                  </v:rect>
                </w:pict>
              </mc:Fallback>
            </mc:AlternateContent>
          </w:r>
          <w:r w:rsidR="00B3428F">
            <w:rPr>
              <w:rFonts w:cs="Times New Roman"/>
              <w:noProof/>
              <w:lang w:eastAsia="ru-RU"/>
            </w:rPr>
            <w:drawing>
              <wp:anchor distT="0" distB="0" distL="114300" distR="114300" simplePos="0" relativeHeight="251661312" behindDoc="0" locked="0" layoutInCell="0" allowOverlap="1">
                <wp:simplePos x="0" y="0"/>
                <wp:positionH relativeFrom="page">
                  <wp:posOffset>1816735</wp:posOffset>
                </wp:positionH>
                <wp:positionV relativeFrom="page">
                  <wp:posOffset>4210050</wp:posOffset>
                </wp:positionV>
                <wp:extent cx="5577840" cy="3553460"/>
                <wp:effectExtent l="19050" t="19050" r="3810" b="8890"/>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stretch>
                          <a:fillRect/>
                        </a:stretch>
                      </pic:blipFill>
                      <pic:spPr>
                        <a:xfrm>
                          <a:off x="0" y="0"/>
                          <a:ext cx="5577840" cy="3553460"/>
                        </a:xfrm>
                        <a:prstGeom prst="rect">
                          <a:avLst/>
                        </a:prstGeom>
                        <a:ln w="12700">
                          <a:solidFill>
                            <a:schemeClr val="bg1"/>
                          </a:solidFill>
                        </a:ln>
                      </pic:spPr>
                    </pic:pic>
                  </a:graphicData>
                </a:graphic>
              </wp:anchor>
            </w:drawing>
          </w:r>
          <w:r w:rsidR="007A069B" w:rsidRPr="007A069B">
            <w:rPr>
              <w:rFonts w:cs="Times New Roman"/>
            </w:rPr>
            <w:br w:type="page"/>
          </w:r>
          <w:r w:rsidR="00EE755D">
            <w:rPr>
              <w:rFonts w:cs="Times New Roman"/>
            </w:rPr>
            <w:lastRenderedPageBreak/>
            <w:br w:type="page"/>
          </w:r>
        </w:p>
        <w:p w:rsidR="007A069B" w:rsidRPr="007A069B" w:rsidRDefault="00790C17">
          <w:pPr>
            <w:rPr>
              <w:rFonts w:cs="Times New Roman"/>
            </w:rPr>
          </w:pPr>
        </w:p>
      </w:sdtContent>
    </w:sdt>
    <w:p w:rsidR="00C10E25" w:rsidRDefault="008033A7" w:rsidP="008033A7">
      <w:pPr>
        <w:pStyle w:val="11"/>
        <w:tabs>
          <w:tab w:val="clear" w:pos="4677"/>
          <w:tab w:val="clear" w:pos="9355"/>
        </w:tabs>
        <w:rPr>
          <w:color w:val="auto"/>
        </w:rPr>
      </w:pPr>
      <w:r w:rsidRPr="008033A7">
        <w:rPr>
          <w:color w:val="auto"/>
        </w:rPr>
        <w:t>МИНИСТЕРСТВО ЗДРАВООХРАНЕНИЯ РЕСПУБЛИКИ БЕЛАРУСЬ</w:t>
      </w:r>
    </w:p>
    <w:p w:rsidR="00491747" w:rsidRDefault="00196A1F" w:rsidP="008033A7">
      <w:pPr>
        <w:pStyle w:val="11"/>
        <w:tabs>
          <w:tab w:val="clear" w:pos="4677"/>
          <w:tab w:val="clear" w:pos="9355"/>
        </w:tabs>
        <w:rPr>
          <w:color w:val="auto"/>
        </w:rPr>
      </w:pPr>
      <w:r>
        <w:rPr>
          <w:color w:val="auto"/>
        </w:rPr>
        <w:t>Государственное учреждение</w:t>
      </w:r>
    </w:p>
    <w:p w:rsidR="008033A7" w:rsidRDefault="00196A1F" w:rsidP="008033A7">
      <w:pPr>
        <w:pStyle w:val="11"/>
        <w:tabs>
          <w:tab w:val="clear" w:pos="4677"/>
          <w:tab w:val="clear" w:pos="9355"/>
        </w:tabs>
        <w:rPr>
          <w:color w:val="auto"/>
        </w:rPr>
      </w:pPr>
      <w:r>
        <w:rPr>
          <w:color w:val="auto"/>
        </w:rPr>
        <w:t xml:space="preserve"> </w:t>
      </w:r>
      <w:r w:rsidR="008033A7">
        <w:rPr>
          <w:color w:val="auto"/>
        </w:rPr>
        <w:t>«Вороновский районный центр гигиены и эпидемиологии»</w:t>
      </w:r>
    </w:p>
    <w:p w:rsidR="008033A7" w:rsidRDefault="008033A7" w:rsidP="008033A7">
      <w:pPr>
        <w:pStyle w:val="11"/>
        <w:tabs>
          <w:tab w:val="clear" w:pos="4677"/>
          <w:tab w:val="clear" w:pos="9355"/>
        </w:tabs>
        <w:rPr>
          <w:color w:val="auto"/>
        </w:rPr>
      </w:pPr>
    </w:p>
    <w:p w:rsidR="008033A7" w:rsidRDefault="008033A7" w:rsidP="008033A7">
      <w:pPr>
        <w:pStyle w:val="11"/>
        <w:tabs>
          <w:tab w:val="clear" w:pos="4677"/>
          <w:tab w:val="clear" w:pos="9355"/>
        </w:tabs>
        <w:rPr>
          <w:color w:val="auto"/>
        </w:rPr>
      </w:pPr>
    </w:p>
    <w:p w:rsidR="008033A7" w:rsidRDefault="008033A7" w:rsidP="008033A7">
      <w:pPr>
        <w:pStyle w:val="11"/>
        <w:tabs>
          <w:tab w:val="clear" w:pos="4677"/>
          <w:tab w:val="clear" w:pos="9355"/>
        </w:tabs>
        <w:rPr>
          <w:color w:val="auto"/>
        </w:rPr>
      </w:pPr>
    </w:p>
    <w:p w:rsidR="008033A7" w:rsidRDefault="008033A7" w:rsidP="008033A7">
      <w:pPr>
        <w:pStyle w:val="11"/>
        <w:tabs>
          <w:tab w:val="clear" w:pos="4677"/>
          <w:tab w:val="clear" w:pos="9355"/>
        </w:tabs>
        <w:rPr>
          <w:color w:val="auto"/>
        </w:rPr>
      </w:pPr>
    </w:p>
    <w:p w:rsidR="008033A7" w:rsidRDefault="008033A7" w:rsidP="008033A7">
      <w:pPr>
        <w:pStyle w:val="11"/>
        <w:tabs>
          <w:tab w:val="clear" w:pos="4677"/>
          <w:tab w:val="clear" w:pos="9355"/>
        </w:tabs>
        <w:rPr>
          <w:color w:val="auto"/>
        </w:rPr>
      </w:pPr>
    </w:p>
    <w:p w:rsidR="008033A7" w:rsidRDefault="008033A7" w:rsidP="008033A7">
      <w:pPr>
        <w:pStyle w:val="11"/>
        <w:tabs>
          <w:tab w:val="clear" w:pos="4677"/>
          <w:tab w:val="clear" w:pos="9355"/>
        </w:tabs>
        <w:rPr>
          <w:color w:val="auto"/>
        </w:rPr>
      </w:pPr>
    </w:p>
    <w:p w:rsidR="008033A7" w:rsidRDefault="008033A7" w:rsidP="008033A7">
      <w:pPr>
        <w:pStyle w:val="11"/>
        <w:tabs>
          <w:tab w:val="clear" w:pos="4677"/>
          <w:tab w:val="clear" w:pos="9355"/>
        </w:tabs>
        <w:rPr>
          <w:color w:val="auto"/>
        </w:rPr>
      </w:pPr>
    </w:p>
    <w:p w:rsidR="008033A7" w:rsidRDefault="008033A7" w:rsidP="008033A7">
      <w:pPr>
        <w:pStyle w:val="11"/>
        <w:tabs>
          <w:tab w:val="clear" w:pos="4677"/>
          <w:tab w:val="clear" w:pos="9355"/>
        </w:tabs>
        <w:rPr>
          <w:color w:val="auto"/>
        </w:rPr>
      </w:pPr>
    </w:p>
    <w:p w:rsidR="008033A7" w:rsidRDefault="008033A7" w:rsidP="008033A7">
      <w:pPr>
        <w:pStyle w:val="11"/>
        <w:tabs>
          <w:tab w:val="clear" w:pos="4677"/>
          <w:tab w:val="clear" w:pos="9355"/>
        </w:tabs>
        <w:rPr>
          <w:color w:val="auto"/>
        </w:rPr>
      </w:pPr>
    </w:p>
    <w:p w:rsidR="008033A7" w:rsidRDefault="008033A7" w:rsidP="008033A7">
      <w:pPr>
        <w:pStyle w:val="11"/>
        <w:tabs>
          <w:tab w:val="clear" w:pos="4677"/>
          <w:tab w:val="clear" w:pos="9355"/>
        </w:tabs>
        <w:rPr>
          <w:color w:val="auto"/>
        </w:rPr>
      </w:pPr>
    </w:p>
    <w:p w:rsidR="008033A7" w:rsidRPr="00491747" w:rsidRDefault="008033A7" w:rsidP="008033A7">
      <w:pPr>
        <w:pStyle w:val="11"/>
        <w:tabs>
          <w:tab w:val="clear" w:pos="4677"/>
          <w:tab w:val="clear" w:pos="9355"/>
        </w:tabs>
        <w:rPr>
          <w:color w:val="auto"/>
          <w:sz w:val="40"/>
          <w:szCs w:val="40"/>
        </w:rPr>
      </w:pPr>
    </w:p>
    <w:p w:rsidR="001B142F" w:rsidRPr="00491747" w:rsidRDefault="008033A7" w:rsidP="008033A7">
      <w:pPr>
        <w:pStyle w:val="11"/>
        <w:tabs>
          <w:tab w:val="clear" w:pos="4677"/>
          <w:tab w:val="clear" w:pos="9355"/>
        </w:tabs>
        <w:rPr>
          <w:color w:val="auto"/>
          <w:sz w:val="40"/>
          <w:szCs w:val="40"/>
        </w:rPr>
      </w:pPr>
      <w:r w:rsidRPr="00491747">
        <w:rPr>
          <w:color w:val="auto"/>
          <w:sz w:val="40"/>
          <w:szCs w:val="40"/>
        </w:rPr>
        <w:t>ЗДОРОВЬЕ НАСЕЛЕНИЯ И ОКРУЖАЮЩАЯ СРЕДА</w:t>
      </w:r>
      <w:r w:rsidR="00491747">
        <w:rPr>
          <w:color w:val="auto"/>
          <w:sz w:val="40"/>
          <w:szCs w:val="40"/>
        </w:rPr>
        <w:t xml:space="preserve"> </w:t>
      </w:r>
      <w:r w:rsidRPr="00491747">
        <w:rPr>
          <w:color w:val="auto"/>
          <w:sz w:val="40"/>
          <w:szCs w:val="40"/>
        </w:rPr>
        <w:t>ВОРОНОВСКОГО РАЙОНА</w:t>
      </w:r>
      <w:r w:rsidR="008A08BF" w:rsidRPr="00491747">
        <w:rPr>
          <w:color w:val="auto"/>
          <w:sz w:val="40"/>
          <w:szCs w:val="40"/>
        </w:rPr>
        <w:t xml:space="preserve">: МОНИТОРИНГ ДОСТИЖЕНИЯ ЦЕЛЕЙ УСТОЙЧИВОГО РАЗВИТИЯ </w:t>
      </w:r>
    </w:p>
    <w:p w:rsidR="008033A7" w:rsidRPr="00491747" w:rsidRDefault="000133C3" w:rsidP="008033A7">
      <w:pPr>
        <w:pStyle w:val="11"/>
        <w:tabs>
          <w:tab w:val="clear" w:pos="4677"/>
          <w:tab w:val="clear" w:pos="9355"/>
        </w:tabs>
        <w:rPr>
          <w:color w:val="auto"/>
          <w:sz w:val="40"/>
          <w:szCs w:val="40"/>
        </w:rPr>
      </w:pPr>
      <w:r w:rsidRPr="00491747">
        <w:rPr>
          <w:color w:val="auto"/>
          <w:sz w:val="40"/>
          <w:szCs w:val="40"/>
        </w:rPr>
        <w:t>В 2021</w:t>
      </w:r>
      <w:r w:rsidR="008033A7" w:rsidRPr="00491747">
        <w:rPr>
          <w:color w:val="auto"/>
          <w:sz w:val="40"/>
          <w:szCs w:val="40"/>
        </w:rPr>
        <w:t xml:space="preserve"> ГОДУ</w:t>
      </w:r>
    </w:p>
    <w:p w:rsidR="008033A7" w:rsidRPr="00491747" w:rsidRDefault="008033A7" w:rsidP="008033A7">
      <w:pPr>
        <w:pStyle w:val="11"/>
        <w:tabs>
          <w:tab w:val="clear" w:pos="4677"/>
          <w:tab w:val="clear" w:pos="9355"/>
        </w:tabs>
        <w:rPr>
          <w:color w:val="auto"/>
          <w:sz w:val="40"/>
          <w:szCs w:val="40"/>
        </w:rPr>
      </w:pPr>
    </w:p>
    <w:p w:rsidR="008033A7" w:rsidRDefault="008033A7" w:rsidP="008033A7">
      <w:pPr>
        <w:pStyle w:val="11"/>
        <w:tabs>
          <w:tab w:val="clear" w:pos="4677"/>
          <w:tab w:val="clear" w:pos="9355"/>
        </w:tabs>
        <w:rPr>
          <w:i/>
          <w:color w:val="auto"/>
        </w:rPr>
      </w:pPr>
    </w:p>
    <w:p w:rsidR="008033A7" w:rsidRDefault="00AB3C4B" w:rsidP="008033A7">
      <w:pPr>
        <w:pStyle w:val="11"/>
        <w:tabs>
          <w:tab w:val="clear" w:pos="4677"/>
          <w:tab w:val="clear" w:pos="9355"/>
        </w:tabs>
        <w:rPr>
          <w:color w:val="auto"/>
        </w:rPr>
      </w:pPr>
      <w:r>
        <w:rPr>
          <w:noProof/>
          <w:color w:val="auto"/>
          <w:lang w:eastAsia="ru-RU"/>
        </w:rPr>
        <w:drawing>
          <wp:inline distT="0" distB="0" distL="0" distR="0">
            <wp:extent cx="5922551" cy="2621893"/>
            <wp:effectExtent l="19050" t="0" r="1999" b="0"/>
            <wp:docPr id="25" name="Рисунок 2" descr="C:\Documents and Settings\Admin\Рабочий стол\цу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цур.jpg"/>
                    <pic:cNvPicPr>
                      <a:picLocks noChangeAspect="1" noChangeArrowheads="1"/>
                    </pic:cNvPicPr>
                  </pic:nvPicPr>
                  <pic:blipFill>
                    <a:blip r:embed="rId10" cstate="print"/>
                    <a:srcRect/>
                    <a:stretch>
                      <a:fillRect/>
                    </a:stretch>
                  </pic:blipFill>
                  <pic:spPr bwMode="auto">
                    <a:xfrm>
                      <a:off x="0" y="0"/>
                      <a:ext cx="5922289" cy="2621777"/>
                    </a:xfrm>
                    <a:prstGeom prst="rect">
                      <a:avLst/>
                    </a:prstGeom>
                    <a:noFill/>
                    <a:ln w="9525">
                      <a:noFill/>
                      <a:miter lim="800000"/>
                      <a:headEnd/>
                      <a:tailEnd/>
                    </a:ln>
                  </pic:spPr>
                </pic:pic>
              </a:graphicData>
            </a:graphic>
          </wp:inline>
        </w:drawing>
      </w:r>
    </w:p>
    <w:p w:rsidR="008033A7" w:rsidRDefault="008033A7" w:rsidP="008033A7">
      <w:pPr>
        <w:pStyle w:val="11"/>
        <w:tabs>
          <w:tab w:val="clear" w:pos="4677"/>
          <w:tab w:val="clear" w:pos="9355"/>
        </w:tabs>
        <w:rPr>
          <w:color w:val="auto"/>
        </w:rPr>
      </w:pPr>
    </w:p>
    <w:p w:rsidR="00491747" w:rsidRDefault="00491747" w:rsidP="008033A7">
      <w:pPr>
        <w:pStyle w:val="11"/>
        <w:tabs>
          <w:tab w:val="clear" w:pos="4677"/>
          <w:tab w:val="clear" w:pos="9355"/>
        </w:tabs>
        <w:rPr>
          <w:color w:val="auto"/>
        </w:rPr>
      </w:pPr>
      <w:r>
        <w:rPr>
          <w:color w:val="auto"/>
        </w:rPr>
        <w:t xml:space="preserve">г.п. </w:t>
      </w:r>
      <w:r w:rsidR="000E2670">
        <w:rPr>
          <w:color w:val="auto"/>
        </w:rPr>
        <w:t xml:space="preserve">Вороново, </w:t>
      </w:r>
    </w:p>
    <w:p w:rsidR="006843A7" w:rsidRDefault="000E2670" w:rsidP="008033A7">
      <w:pPr>
        <w:pStyle w:val="11"/>
        <w:tabs>
          <w:tab w:val="clear" w:pos="4677"/>
          <w:tab w:val="clear" w:pos="9355"/>
        </w:tabs>
        <w:rPr>
          <w:color w:val="auto"/>
        </w:rPr>
      </w:pPr>
      <w:r>
        <w:rPr>
          <w:color w:val="auto"/>
        </w:rPr>
        <w:t>202</w:t>
      </w:r>
      <w:r w:rsidR="004B1F92">
        <w:rPr>
          <w:color w:val="auto"/>
        </w:rPr>
        <w:t>2</w:t>
      </w:r>
    </w:p>
    <w:p w:rsidR="00491747" w:rsidRDefault="00491747" w:rsidP="008033A7">
      <w:pPr>
        <w:pStyle w:val="11"/>
        <w:tabs>
          <w:tab w:val="clear" w:pos="4677"/>
          <w:tab w:val="clear" w:pos="9355"/>
        </w:tabs>
        <w:rPr>
          <w:color w:val="auto"/>
        </w:rPr>
      </w:pPr>
    </w:p>
    <w:p w:rsidR="00491747" w:rsidRPr="001013E9" w:rsidRDefault="00491747" w:rsidP="008033A7">
      <w:pPr>
        <w:pStyle w:val="11"/>
        <w:tabs>
          <w:tab w:val="clear" w:pos="4677"/>
          <w:tab w:val="clear" w:pos="9355"/>
        </w:tabs>
        <w:rPr>
          <w:color w:val="auto"/>
        </w:rPr>
        <w:sectPr w:rsidR="00491747" w:rsidRPr="001013E9" w:rsidSect="008050DB">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567" w:footer="567" w:gutter="0"/>
          <w:cols w:space="708"/>
          <w:titlePg/>
          <w:docGrid w:linePitch="360"/>
        </w:sectPr>
      </w:pPr>
    </w:p>
    <w:p w:rsidR="008033A7" w:rsidRDefault="008033A7" w:rsidP="008033A7">
      <w:pPr>
        <w:ind w:firstLine="709"/>
      </w:pPr>
      <w:r>
        <w:lastRenderedPageBreak/>
        <w:t>Информационно-аналитический бюллетень «Здоровье населения и окружающая среда Вороновского района</w:t>
      </w:r>
      <w:r w:rsidR="008A08BF">
        <w:t xml:space="preserve">: мониторинг достижения Целей устойчивого развития </w:t>
      </w:r>
      <w:r>
        <w:t>в 20</w:t>
      </w:r>
      <w:r w:rsidR="000E2670">
        <w:t>2</w:t>
      </w:r>
      <w:r w:rsidR="000133C3">
        <w:t>1</w:t>
      </w:r>
      <w:r>
        <w:t> году» подготовлен специалистами государственного учреждения «Вороновский районный центр гигиены и эпидемиологии».</w:t>
      </w:r>
    </w:p>
    <w:p w:rsidR="008033A7" w:rsidRDefault="008033A7" w:rsidP="008033A7">
      <w:pPr>
        <w:ind w:firstLine="709"/>
      </w:pPr>
      <w:r>
        <w:t>При подготовке бюллетеня использованы материалы Национального статистическог</w:t>
      </w:r>
      <w:r w:rsidR="002F61B7">
        <w:t xml:space="preserve">о комитета Республики Беларусь, </w:t>
      </w:r>
      <w:r>
        <w:t>Главного статистического управления Гродненской области, УЗ «Вороновская центральная районная больница»</w:t>
      </w:r>
      <w:r w:rsidR="00EE43B8">
        <w:t>.</w:t>
      </w:r>
    </w:p>
    <w:p w:rsidR="00EE43B8" w:rsidRDefault="00EE43B8" w:rsidP="00EE43B8"/>
    <w:p w:rsidR="00EE43B8" w:rsidRDefault="00EE43B8" w:rsidP="00EE43B8"/>
    <w:p w:rsidR="00EE43B8" w:rsidRDefault="00EE43B8" w:rsidP="00EE43B8"/>
    <w:p w:rsidR="00EE43B8" w:rsidRDefault="00EE43B8" w:rsidP="00EE43B8"/>
    <w:p w:rsidR="00EE43B8" w:rsidRDefault="00EE43B8" w:rsidP="00EE43B8"/>
    <w:p w:rsidR="00EE43B8" w:rsidRDefault="00EE43B8" w:rsidP="00EE43B8"/>
    <w:p w:rsidR="00EE43B8" w:rsidRDefault="00EE43B8" w:rsidP="00EE43B8"/>
    <w:p w:rsidR="00EE43B8" w:rsidRDefault="00EE43B8" w:rsidP="00EE43B8"/>
    <w:p w:rsidR="00EE43B8" w:rsidRDefault="00EE43B8" w:rsidP="00EE43B8"/>
    <w:p w:rsidR="00EE43B8" w:rsidRDefault="00EE43B8" w:rsidP="00EE43B8"/>
    <w:p w:rsidR="00EE43B8" w:rsidRDefault="00EE43B8" w:rsidP="00EE43B8"/>
    <w:p w:rsidR="00EE43B8" w:rsidRDefault="00EE43B8" w:rsidP="00EE43B8"/>
    <w:p w:rsidR="00EE43B8" w:rsidRDefault="00EE43B8" w:rsidP="00EE43B8"/>
    <w:p w:rsidR="00EE43B8" w:rsidRDefault="00EE43B8" w:rsidP="00EE43B8"/>
    <w:p w:rsidR="00EE43B8" w:rsidRDefault="00EE43B8" w:rsidP="00EE43B8"/>
    <w:p w:rsidR="00EE43B8" w:rsidRDefault="00EE43B8" w:rsidP="00EE43B8"/>
    <w:p w:rsidR="00EE43B8" w:rsidRDefault="00EE43B8" w:rsidP="00EE43B8"/>
    <w:p w:rsidR="004B1F92" w:rsidRDefault="004B1F92" w:rsidP="00EE43B8">
      <w:pPr>
        <w:rPr>
          <w:b/>
        </w:rPr>
      </w:pPr>
    </w:p>
    <w:p w:rsidR="004B1F92" w:rsidRDefault="004B1F92" w:rsidP="00EE43B8">
      <w:pPr>
        <w:rPr>
          <w:b/>
        </w:rPr>
      </w:pPr>
    </w:p>
    <w:p w:rsidR="004B1F92" w:rsidRDefault="004B1F92" w:rsidP="00EE43B8">
      <w:pPr>
        <w:rPr>
          <w:b/>
        </w:rPr>
      </w:pPr>
    </w:p>
    <w:p w:rsidR="004B1F92" w:rsidRDefault="004B1F92" w:rsidP="00EE43B8">
      <w:pPr>
        <w:rPr>
          <w:b/>
        </w:rPr>
      </w:pPr>
    </w:p>
    <w:p w:rsidR="004B1F92" w:rsidRDefault="004B1F92" w:rsidP="00EE43B8">
      <w:pPr>
        <w:rPr>
          <w:b/>
        </w:rPr>
      </w:pPr>
    </w:p>
    <w:p w:rsidR="004B1F92" w:rsidRDefault="004B1F92" w:rsidP="00EE43B8">
      <w:pPr>
        <w:rPr>
          <w:b/>
        </w:rPr>
      </w:pPr>
    </w:p>
    <w:p w:rsidR="004B1F92" w:rsidRDefault="004B1F92" w:rsidP="00EE43B8">
      <w:pPr>
        <w:rPr>
          <w:b/>
        </w:rPr>
      </w:pPr>
    </w:p>
    <w:p w:rsidR="004B1F92" w:rsidRDefault="004B1F92" w:rsidP="00EE43B8">
      <w:pPr>
        <w:rPr>
          <w:b/>
        </w:rPr>
      </w:pPr>
    </w:p>
    <w:p w:rsidR="004B1F92" w:rsidRDefault="004B1F92" w:rsidP="00EE43B8">
      <w:pPr>
        <w:rPr>
          <w:b/>
        </w:rPr>
      </w:pPr>
    </w:p>
    <w:p w:rsidR="004B1F92" w:rsidRDefault="004B1F92" w:rsidP="00EE43B8">
      <w:pPr>
        <w:rPr>
          <w:b/>
        </w:rPr>
      </w:pPr>
    </w:p>
    <w:p w:rsidR="004B1F92" w:rsidRDefault="004B1F92" w:rsidP="00EE43B8">
      <w:pPr>
        <w:rPr>
          <w:b/>
        </w:rPr>
      </w:pPr>
    </w:p>
    <w:p w:rsidR="00EE43B8" w:rsidRDefault="00EE43B8" w:rsidP="00EE43B8">
      <w:pPr>
        <w:rPr>
          <w:b/>
        </w:rPr>
      </w:pPr>
      <w:r>
        <w:rPr>
          <w:b/>
        </w:rPr>
        <w:t>В подготовке бюллетеня принимали участие:</w:t>
      </w:r>
    </w:p>
    <w:p w:rsidR="00EE43B8" w:rsidRDefault="00EE43B8" w:rsidP="00EE43B8"/>
    <w:p w:rsidR="000133C3" w:rsidRDefault="000133C3" w:rsidP="000133C3">
      <w:r w:rsidRPr="004D2948">
        <w:t>Рекеть А.В., Лукашевич А.А., Зверко Е.В., Метелица И.И., Хадыш А.В., Высоцкая А.Ю., Войшнис А.Ч., Щербо Т.А.</w:t>
      </w:r>
    </w:p>
    <w:p w:rsidR="00EE43B8" w:rsidRDefault="00EE43B8" w:rsidP="00EE43B8">
      <w:pPr>
        <w:pStyle w:val="ac"/>
      </w:pPr>
      <w:r>
        <w:br w:type="page"/>
      </w:r>
      <w:r>
        <w:lastRenderedPageBreak/>
        <w:t>СОДЕРЖАНИЕ</w:t>
      </w:r>
    </w:p>
    <w:sdt>
      <w:sdtPr>
        <w:rPr>
          <w:rFonts w:eastAsiaTheme="majorEastAsia" w:cstheme="majorBidi"/>
          <w:b/>
          <w:bCs/>
          <w:szCs w:val="28"/>
        </w:rPr>
        <w:id w:val="6568806"/>
        <w:docPartObj>
          <w:docPartGallery w:val="Table of Contents"/>
          <w:docPartUnique/>
        </w:docPartObj>
      </w:sdtPr>
      <w:sdtEndPr>
        <w:rPr>
          <w:color w:val="FF0000"/>
          <w:sz w:val="28"/>
          <w:highlight w:val="yellow"/>
        </w:rPr>
      </w:sdtEndPr>
      <w:sdtContent>
        <w:p w:rsidR="00C61EFF" w:rsidRDefault="00EE1458">
          <w:pPr>
            <w:pStyle w:val="13"/>
            <w:rPr>
              <w:rFonts w:asciiTheme="minorHAnsi" w:eastAsiaTheme="minorEastAsia" w:hAnsiTheme="minorHAnsi"/>
              <w:noProof/>
              <w:sz w:val="22"/>
              <w:lang w:eastAsia="ru-RU"/>
            </w:rPr>
          </w:pPr>
          <w:r w:rsidRPr="00703D3C">
            <w:rPr>
              <w:color w:val="FF0000"/>
              <w:sz w:val="26"/>
              <w:szCs w:val="26"/>
              <w:highlight w:val="yellow"/>
            </w:rPr>
            <w:fldChar w:fldCharType="begin"/>
          </w:r>
          <w:r w:rsidR="00E539CC" w:rsidRPr="00703D3C">
            <w:rPr>
              <w:color w:val="FF0000"/>
              <w:sz w:val="26"/>
              <w:szCs w:val="26"/>
              <w:highlight w:val="yellow"/>
            </w:rPr>
            <w:instrText xml:space="preserve"> TOC \o "1-3" \h \z \u </w:instrText>
          </w:r>
          <w:r w:rsidRPr="00703D3C">
            <w:rPr>
              <w:color w:val="FF0000"/>
              <w:sz w:val="26"/>
              <w:szCs w:val="26"/>
              <w:highlight w:val="yellow"/>
            </w:rPr>
            <w:fldChar w:fldCharType="separate"/>
          </w:r>
          <w:hyperlink w:anchor="_Toc120638005" w:history="1">
            <w:r w:rsidR="00C61EFF" w:rsidRPr="00037D0C">
              <w:rPr>
                <w:rStyle w:val="af"/>
                <w:noProof/>
              </w:rPr>
              <w:t>ПЕРЕЧЕНЬ УСЛОВНЫХ ОБОЗНАЧЕНИЙ И ТЕРМИНОВ</w:t>
            </w:r>
            <w:r w:rsidR="00C61EFF">
              <w:rPr>
                <w:noProof/>
                <w:webHidden/>
              </w:rPr>
              <w:tab/>
            </w:r>
            <w:r>
              <w:rPr>
                <w:noProof/>
                <w:webHidden/>
              </w:rPr>
              <w:fldChar w:fldCharType="begin"/>
            </w:r>
            <w:r w:rsidR="00C61EFF">
              <w:rPr>
                <w:noProof/>
                <w:webHidden/>
              </w:rPr>
              <w:instrText xml:space="preserve"> PAGEREF _Toc120638005 \h </w:instrText>
            </w:r>
            <w:r>
              <w:rPr>
                <w:noProof/>
                <w:webHidden/>
              </w:rPr>
            </w:r>
            <w:r>
              <w:rPr>
                <w:noProof/>
                <w:webHidden/>
              </w:rPr>
              <w:fldChar w:fldCharType="separate"/>
            </w:r>
            <w:r w:rsidR="00BA6DFB">
              <w:rPr>
                <w:noProof/>
                <w:webHidden/>
              </w:rPr>
              <w:t>7</w:t>
            </w:r>
            <w:r>
              <w:rPr>
                <w:noProof/>
                <w:webHidden/>
              </w:rPr>
              <w:fldChar w:fldCharType="end"/>
            </w:r>
          </w:hyperlink>
        </w:p>
        <w:p w:rsidR="00C61EFF" w:rsidRDefault="00790C17">
          <w:pPr>
            <w:pStyle w:val="13"/>
            <w:tabs>
              <w:tab w:val="left" w:pos="660"/>
            </w:tabs>
            <w:rPr>
              <w:noProof/>
            </w:rPr>
          </w:pPr>
          <w:hyperlink w:anchor="_Toc120638006" w:history="1">
            <w:r w:rsidR="00C61EFF" w:rsidRPr="00037D0C">
              <w:rPr>
                <w:rStyle w:val="af"/>
                <w:noProof/>
              </w:rPr>
              <w:t>1.</w:t>
            </w:r>
            <w:r w:rsidR="00C61EFF">
              <w:rPr>
                <w:rFonts w:asciiTheme="minorHAnsi" w:eastAsiaTheme="minorEastAsia" w:hAnsiTheme="minorHAnsi"/>
                <w:noProof/>
                <w:sz w:val="22"/>
                <w:lang w:eastAsia="ru-RU"/>
              </w:rPr>
              <w:tab/>
            </w:r>
            <w:r w:rsidR="00C61EFF" w:rsidRPr="00037D0C">
              <w:rPr>
                <w:rStyle w:val="af"/>
                <w:noProof/>
              </w:rPr>
              <w:t>ВВЕДЕНИЕ</w:t>
            </w:r>
            <w:r w:rsidR="00C61EFF">
              <w:rPr>
                <w:noProof/>
                <w:webHidden/>
              </w:rPr>
              <w:tab/>
            </w:r>
            <w:r w:rsidR="00EE1458">
              <w:rPr>
                <w:noProof/>
                <w:webHidden/>
              </w:rPr>
              <w:fldChar w:fldCharType="begin"/>
            </w:r>
            <w:r w:rsidR="00C61EFF">
              <w:rPr>
                <w:noProof/>
                <w:webHidden/>
              </w:rPr>
              <w:instrText xml:space="preserve"> PAGEREF _Toc120638006 \h </w:instrText>
            </w:r>
            <w:r w:rsidR="00EE1458">
              <w:rPr>
                <w:noProof/>
                <w:webHidden/>
              </w:rPr>
            </w:r>
            <w:r w:rsidR="00EE1458">
              <w:rPr>
                <w:noProof/>
                <w:webHidden/>
              </w:rPr>
              <w:fldChar w:fldCharType="separate"/>
            </w:r>
            <w:r w:rsidR="00BA6DFB">
              <w:rPr>
                <w:noProof/>
                <w:webHidden/>
              </w:rPr>
              <w:t>10</w:t>
            </w:r>
            <w:r w:rsidR="00EE1458">
              <w:rPr>
                <w:noProof/>
                <w:webHidden/>
              </w:rPr>
              <w:fldChar w:fldCharType="end"/>
            </w:r>
          </w:hyperlink>
        </w:p>
        <w:p w:rsidR="00833CBA" w:rsidRPr="00833CBA" w:rsidRDefault="00833CBA" w:rsidP="00833CBA">
          <w:pPr>
            <w:rPr>
              <w:noProof/>
            </w:rPr>
          </w:pPr>
          <w:r w:rsidRPr="00833CBA">
            <w:rPr>
              <w:noProof/>
            </w:rPr>
            <w:t>2. КРАТКАЯ САНИТАРНО-ГИГИЕНЧЕСКАЯ ХАРАКТЕРИСТИКА ВОРОНОВСКОГО РАЙОНА</w:t>
          </w:r>
          <w:r>
            <w:rPr>
              <w:noProof/>
            </w:rPr>
            <w:t>………………………………………………..14</w:t>
          </w:r>
        </w:p>
        <w:p w:rsidR="00C61EFF" w:rsidRDefault="00790C17">
          <w:pPr>
            <w:pStyle w:val="13"/>
            <w:rPr>
              <w:rFonts w:asciiTheme="minorHAnsi" w:eastAsiaTheme="minorEastAsia" w:hAnsiTheme="minorHAnsi"/>
              <w:noProof/>
              <w:sz w:val="22"/>
              <w:lang w:eastAsia="ru-RU"/>
            </w:rPr>
          </w:pPr>
          <w:hyperlink w:anchor="_Toc120638007" w:history="1">
            <w:r w:rsidR="00C61EFF" w:rsidRPr="00037D0C">
              <w:rPr>
                <w:rStyle w:val="af"/>
                <w:noProof/>
              </w:rPr>
              <w:t>3. СОСТОЯНИЕ ЗДОРОВЬЯ НАСЕЛЕНИЯ И РИСКИ</w:t>
            </w:r>
            <w:r w:rsidR="00C61EFF">
              <w:rPr>
                <w:noProof/>
                <w:webHidden/>
              </w:rPr>
              <w:tab/>
            </w:r>
            <w:r w:rsidR="00EE1458">
              <w:rPr>
                <w:noProof/>
                <w:webHidden/>
              </w:rPr>
              <w:fldChar w:fldCharType="begin"/>
            </w:r>
            <w:r w:rsidR="00C61EFF">
              <w:rPr>
                <w:noProof/>
                <w:webHidden/>
              </w:rPr>
              <w:instrText xml:space="preserve"> PAGEREF _Toc120638007 \h </w:instrText>
            </w:r>
            <w:r w:rsidR="00EE1458">
              <w:rPr>
                <w:noProof/>
                <w:webHidden/>
              </w:rPr>
            </w:r>
            <w:r w:rsidR="00EE1458">
              <w:rPr>
                <w:noProof/>
                <w:webHidden/>
              </w:rPr>
              <w:fldChar w:fldCharType="separate"/>
            </w:r>
            <w:r w:rsidR="00BA6DFB">
              <w:rPr>
                <w:noProof/>
                <w:webHidden/>
              </w:rPr>
              <w:t>16</w:t>
            </w:r>
            <w:r w:rsidR="00EE1458">
              <w:rPr>
                <w:noProof/>
                <w:webHidden/>
              </w:rPr>
              <w:fldChar w:fldCharType="end"/>
            </w:r>
          </w:hyperlink>
        </w:p>
        <w:p w:rsidR="00C61EFF" w:rsidRDefault="00790C17">
          <w:pPr>
            <w:pStyle w:val="13"/>
            <w:rPr>
              <w:rFonts w:asciiTheme="minorHAnsi" w:eastAsiaTheme="minorEastAsia" w:hAnsiTheme="minorHAnsi"/>
              <w:noProof/>
              <w:sz w:val="22"/>
              <w:lang w:eastAsia="ru-RU"/>
            </w:rPr>
          </w:pPr>
          <w:hyperlink w:anchor="_Toc120638008" w:history="1">
            <w:r w:rsidR="00C61EFF" w:rsidRPr="00037D0C">
              <w:rPr>
                <w:rStyle w:val="af"/>
                <w:noProof/>
              </w:rPr>
              <w:t>Медико-демографический статус</w:t>
            </w:r>
            <w:r w:rsidR="00C61EFF">
              <w:rPr>
                <w:noProof/>
                <w:webHidden/>
              </w:rPr>
              <w:tab/>
            </w:r>
            <w:r w:rsidR="00EE1458">
              <w:rPr>
                <w:noProof/>
                <w:webHidden/>
              </w:rPr>
              <w:fldChar w:fldCharType="begin"/>
            </w:r>
            <w:r w:rsidR="00C61EFF">
              <w:rPr>
                <w:noProof/>
                <w:webHidden/>
              </w:rPr>
              <w:instrText xml:space="preserve"> PAGEREF _Toc120638008 \h </w:instrText>
            </w:r>
            <w:r w:rsidR="00EE1458">
              <w:rPr>
                <w:noProof/>
                <w:webHidden/>
              </w:rPr>
            </w:r>
            <w:r w:rsidR="00EE1458">
              <w:rPr>
                <w:noProof/>
                <w:webHidden/>
              </w:rPr>
              <w:fldChar w:fldCharType="separate"/>
            </w:r>
            <w:r w:rsidR="00BA6DFB">
              <w:rPr>
                <w:noProof/>
                <w:webHidden/>
              </w:rPr>
              <w:t>16</w:t>
            </w:r>
            <w:r w:rsidR="00EE1458">
              <w:rPr>
                <w:noProof/>
                <w:webHidden/>
              </w:rPr>
              <w:fldChar w:fldCharType="end"/>
            </w:r>
          </w:hyperlink>
        </w:p>
        <w:p w:rsidR="00C61EFF" w:rsidRDefault="00790C17">
          <w:pPr>
            <w:pStyle w:val="13"/>
            <w:rPr>
              <w:rFonts w:asciiTheme="minorHAnsi" w:eastAsiaTheme="minorEastAsia" w:hAnsiTheme="minorHAnsi"/>
              <w:noProof/>
              <w:sz w:val="22"/>
              <w:lang w:eastAsia="ru-RU"/>
            </w:rPr>
          </w:pPr>
          <w:hyperlink w:anchor="_Toc120638009" w:history="1">
            <w:r w:rsidR="00C61EFF" w:rsidRPr="00037D0C">
              <w:rPr>
                <w:rStyle w:val="af"/>
                <w:noProof/>
              </w:rPr>
              <w:t>3.2. Заболеваемость населения, обусловленная социально-гигиеническими факторами/рисками среды жизнедеятельности</w:t>
            </w:r>
            <w:r w:rsidR="00C61EFF">
              <w:rPr>
                <w:noProof/>
                <w:webHidden/>
              </w:rPr>
              <w:tab/>
            </w:r>
            <w:r w:rsidR="00EE1458">
              <w:rPr>
                <w:noProof/>
                <w:webHidden/>
              </w:rPr>
              <w:fldChar w:fldCharType="begin"/>
            </w:r>
            <w:r w:rsidR="00C61EFF">
              <w:rPr>
                <w:noProof/>
                <w:webHidden/>
              </w:rPr>
              <w:instrText xml:space="preserve"> PAGEREF _Toc120638009 \h </w:instrText>
            </w:r>
            <w:r w:rsidR="00EE1458">
              <w:rPr>
                <w:noProof/>
                <w:webHidden/>
              </w:rPr>
            </w:r>
            <w:r w:rsidR="00EE1458">
              <w:rPr>
                <w:noProof/>
                <w:webHidden/>
              </w:rPr>
              <w:fldChar w:fldCharType="separate"/>
            </w:r>
            <w:r w:rsidR="00BA6DFB">
              <w:rPr>
                <w:noProof/>
                <w:webHidden/>
              </w:rPr>
              <w:t>18</w:t>
            </w:r>
            <w:r w:rsidR="00EE1458">
              <w:rPr>
                <w:noProof/>
                <w:webHidden/>
              </w:rPr>
              <w:fldChar w:fldCharType="end"/>
            </w:r>
          </w:hyperlink>
        </w:p>
        <w:p w:rsidR="00C61EFF" w:rsidRDefault="00790C17">
          <w:pPr>
            <w:pStyle w:val="13"/>
            <w:rPr>
              <w:rFonts w:asciiTheme="minorHAnsi" w:eastAsiaTheme="minorEastAsia" w:hAnsiTheme="minorHAnsi"/>
              <w:noProof/>
              <w:sz w:val="22"/>
              <w:lang w:eastAsia="ru-RU"/>
            </w:rPr>
          </w:pPr>
          <w:hyperlink w:anchor="_Toc120638010" w:history="1">
            <w:r w:rsidR="00C61EFF" w:rsidRPr="00037D0C">
              <w:rPr>
                <w:rStyle w:val="af"/>
                <w:noProof/>
              </w:rPr>
              <w:t>4. ГИГИЕНИЧЕСКИЕ АСПЕКТЫ ОБЕСПЕЧЕНИЯ УСТОЙЧИВОГО РАЗВИТИЯ ТЕРРИТОРИИ, ПРОГНОЗЫ</w:t>
            </w:r>
            <w:r w:rsidR="00C61EFF">
              <w:rPr>
                <w:noProof/>
                <w:webHidden/>
              </w:rPr>
              <w:tab/>
            </w:r>
            <w:r w:rsidR="00EE1458">
              <w:rPr>
                <w:noProof/>
                <w:webHidden/>
              </w:rPr>
              <w:fldChar w:fldCharType="begin"/>
            </w:r>
            <w:r w:rsidR="00C61EFF">
              <w:rPr>
                <w:noProof/>
                <w:webHidden/>
              </w:rPr>
              <w:instrText xml:space="preserve"> PAGEREF _Toc120638010 \h </w:instrText>
            </w:r>
            <w:r w:rsidR="00EE1458">
              <w:rPr>
                <w:noProof/>
                <w:webHidden/>
              </w:rPr>
            </w:r>
            <w:r w:rsidR="00EE1458">
              <w:rPr>
                <w:noProof/>
                <w:webHidden/>
              </w:rPr>
              <w:fldChar w:fldCharType="separate"/>
            </w:r>
            <w:r w:rsidR="00BA6DFB">
              <w:rPr>
                <w:noProof/>
                <w:webHidden/>
              </w:rPr>
              <w:t>30</w:t>
            </w:r>
            <w:r w:rsidR="00EE1458">
              <w:rPr>
                <w:noProof/>
                <w:webHidden/>
              </w:rPr>
              <w:fldChar w:fldCharType="end"/>
            </w:r>
          </w:hyperlink>
        </w:p>
        <w:p w:rsidR="00C61EFF" w:rsidRDefault="00790C17">
          <w:pPr>
            <w:pStyle w:val="13"/>
            <w:rPr>
              <w:rFonts w:asciiTheme="minorHAnsi" w:eastAsiaTheme="minorEastAsia" w:hAnsiTheme="minorHAnsi"/>
              <w:noProof/>
              <w:sz w:val="22"/>
              <w:lang w:eastAsia="ru-RU"/>
            </w:rPr>
          </w:pPr>
          <w:hyperlink w:anchor="_Toc120638011" w:history="1">
            <w:r w:rsidR="00C61EFF" w:rsidRPr="00037D0C">
              <w:rPr>
                <w:rStyle w:val="af"/>
                <w:noProof/>
              </w:rPr>
              <w:t>4.1. Гигиена воспитания и обучения детей</w:t>
            </w:r>
            <w:r w:rsidR="00C61EFF">
              <w:rPr>
                <w:noProof/>
                <w:webHidden/>
              </w:rPr>
              <w:tab/>
            </w:r>
            <w:r w:rsidR="00EE1458">
              <w:rPr>
                <w:noProof/>
                <w:webHidden/>
              </w:rPr>
              <w:fldChar w:fldCharType="begin"/>
            </w:r>
            <w:r w:rsidR="00C61EFF">
              <w:rPr>
                <w:noProof/>
                <w:webHidden/>
              </w:rPr>
              <w:instrText xml:space="preserve"> PAGEREF _Toc120638011 \h </w:instrText>
            </w:r>
            <w:r w:rsidR="00EE1458">
              <w:rPr>
                <w:noProof/>
                <w:webHidden/>
              </w:rPr>
            </w:r>
            <w:r w:rsidR="00EE1458">
              <w:rPr>
                <w:noProof/>
                <w:webHidden/>
              </w:rPr>
              <w:fldChar w:fldCharType="separate"/>
            </w:r>
            <w:r w:rsidR="00BA6DFB">
              <w:rPr>
                <w:noProof/>
                <w:webHidden/>
              </w:rPr>
              <w:t>30</w:t>
            </w:r>
            <w:r w:rsidR="00EE1458">
              <w:rPr>
                <w:noProof/>
                <w:webHidden/>
              </w:rPr>
              <w:fldChar w:fldCharType="end"/>
            </w:r>
          </w:hyperlink>
        </w:p>
        <w:p w:rsidR="00C61EFF" w:rsidRDefault="00790C17">
          <w:pPr>
            <w:pStyle w:val="21"/>
            <w:tabs>
              <w:tab w:val="right" w:leader="dot" w:pos="9628"/>
            </w:tabs>
            <w:rPr>
              <w:rFonts w:asciiTheme="minorHAnsi" w:eastAsiaTheme="minorEastAsia" w:hAnsiTheme="minorHAnsi"/>
              <w:noProof/>
              <w:sz w:val="22"/>
              <w:lang w:eastAsia="ru-RU"/>
            </w:rPr>
          </w:pPr>
          <w:hyperlink w:anchor="_Toc120638012" w:history="1">
            <w:r w:rsidR="00C61EFF" w:rsidRPr="00037D0C">
              <w:rPr>
                <w:rStyle w:val="af"/>
                <w:noProof/>
              </w:rPr>
              <w:t>4.1.1. Состояние здоровья детского населения</w:t>
            </w:r>
            <w:r w:rsidR="00C61EFF">
              <w:rPr>
                <w:noProof/>
                <w:webHidden/>
              </w:rPr>
              <w:tab/>
            </w:r>
            <w:r w:rsidR="00EE1458">
              <w:rPr>
                <w:noProof/>
                <w:webHidden/>
              </w:rPr>
              <w:fldChar w:fldCharType="begin"/>
            </w:r>
            <w:r w:rsidR="00C61EFF">
              <w:rPr>
                <w:noProof/>
                <w:webHidden/>
              </w:rPr>
              <w:instrText xml:space="preserve"> PAGEREF _Toc120638012 \h </w:instrText>
            </w:r>
            <w:r w:rsidR="00EE1458">
              <w:rPr>
                <w:noProof/>
                <w:webHidden/>
              </w:rPr>
            </w:r>
            <w:r w:rsidR="00EE1458">
              <w:rPr>
                <w:noProof/>
                <w:webHidden/>
              </w:rPr>
              <w:fldChar w:fldCharType="separate"/>
            </w:r>
            <w:r w:rsidR="00BA6DFB">
              <w:rPr>
                <w:noProof/>
                <w:webHidden/>
              </w:rPr>
              <w:t>30</w:t>
            </w:r>
            <w:r w:rsidR="00EE1458">
              <w:rPr>
                <w:noProof/>
                <w:webHidden/>
              </w:rPr>
              <w:fldChar w:fldCharType="end"/>
            </w:r>
          </w:hyperlink>
        </w:p>
        <w:p w:rsidR="00C61EFF" w:rsidRDefault="00790C17">
          <w:pPr>
            <w:pStyle w:val="21"/>
            <w:tabs>
              <w:tab w:val="right" w:leader="dot" w:pos="9628"/>
            </w:tabs>
            <w:rPr>
              <w:rFonts w:asciiTheme="minorHAnsi" w:eastAsiaTheme="minorEastAsia" w:hAnsiTheme="minorHAnsi"/>
              <w:noProof/>
              <w:sz w:val="22"/>
              <w:lang w:eastAsia="ru-RU"/>
            </w:rPr>
          </w:pPr>
          <w:hyperlink w:anchor="_Toc120638013" w:history="1">
            <w:r w:rsidR="00C61EFF" w:rsidRPr="00037D0C">
              <w:rPr>
                <w:rStyle w:val="af"/>
                <w:noProof/>
              </w:rPr>
              <w:t>4.1.2. Гигиеническая оценка состояния материально-технической базы детских учреждений</w:t>
            </w:r>
            <w:r w:rsidR="00C61EFF">
              <w:rPr>
                <w:noProof/>
                <w:webHidden/>
              </w:rPr>
              <w:tab/>
            </w:r>
            <w:r w:rsidR="00EE1458">
              <w:rPr>
                <w:noProof/>
                <w:webHidden/>
              </w:rPr>
              <w:fldChar w:fldCharType="begin"/>
            </w:r>
            <w:r w:rsidR="00C61EFF">
              <w:rPr>
                <w:noProof/>
                <w:webHidden/>
              </w:rPr>
              <w:instrText xml:space="preserve"> PAGEREF _Toc120638013 \h </w:instrText>
            </w:r>
            <w:r w:rsidR="00EE1458">
              <w:rPr>
                <w:noProof/>
                <w:webHidden/>
              </w:rPr>
            </w:r>
            <w:r w:rsidR="00EE1458">
              <w:rPr>
                <w:noProof/>
                <w:webHidden/>
              </w:rPr>
              <w:fldChar w:fldCharType="separate"/>
            </w:r>
            <w:r w:rsidR="00BA6DFB">
              <w:rPr>
                <w:noProof/>
                <w:webHidden/>
              </w:rPr>
              <w:t>31</w:t>
            </w:r>
            <w:r w:rsidR="00EE1458">
              <w:rPr>
                <w:noProof/>
                <w:webHidden/>
              </w:rPr>
              <w:fldChar w:fldCharType="end"/>
            </w:r>
          </w:hyperlink>
        </w:p>
        <w:p w:rsidR="00C61EFF" w:rsidRDefault="00790C17">
          <w:pPr>
            <w:pStyle w:val="21"/>
            <w:tabs>
              <w:tab w:val="right" w:leader="dot" w:pos="9628"/>
            </w:tabs>
            <w:rPr>
              <w:rFonts w:asciiTheme="minorHAnsi" w:eastAsiaTheme="minorEastAsia" w:hAnsiTheme="minorHAnsi"/>
              <w:noProof/>
              <w:sz w:val="22"/>
              <w:lang w:eastAsia="ru-RU"/>
            </w:rPr>
          </w:pPr>
          <w:hyperlink w:anchor="_Toc120638014" w:history="1">
            <w:r w:rsidR="00C61EFF" w:rsidRPr="00037D0C">
              <w:rPr>
                <w:rStyle w:val="af"/>
                <w:noProof/>
              </w:rPr>
              <w:t>4.1.3. Организация питания детей</w:t>
            </w:r>
            <w:r w:rsidR="00C61EFF">
              <w:rPr>
                <w:noProof/>
                <w:webHidden/>
              </w:rPr>
              <w:tab/>
            </w:r>
            <w:r w:rsidR="00EE1458">
              <w:rPr>
                <w:noProof/>
                <w:webHidden/>
              </w:rPr>
              <w:fldChar w:fldCharType="begin"/>
            </w:r>
            <w:r w:rsidR="00C61EFF">
              <w:rPr>
                <w:noProof/>
                <w:webHidden/>
              </w:rPr>
              <w:instrText xml:space="preserve"> PAGEREF _Toc120638014 \h </w:instrText>
            </w:r>
            <w:r w:rsidR="00EE1458">
              <w:rPr>
                <w:noProof/>
                <w:webHidden/>
              </w:rPr>
            </w:r>
            <w:r w:rsidR="00EE1458">
              <w:rPr>
                <w:noProof/>
                <w:webHidden/>
              </w:rPr>
              <w:fldChar w:fldCharType="separate"/>
            </w:r>
            <w:r w:rsidR="00BA6DFB">
              <w:rPr>
                <w:noProof/>
                <w:webHidden/>
              </w:rPr>
              <w:t>33</w:t>
            </w:r>
            <w:r w:rsidR="00EE1458">
              <w:rPr>
                <w:noProof/>
                <w:webHidden/>
              </w:rPr>
              <w:fldChar w:fldCharType="end"/>
            </w:r>
          </w:hyperlink>
        </w:p>
        <w:p w:rsidR="00C61EFF" w:rsidRDefault="00790C17">
          <w:pPr>
            <w:pStyle w:val="21"/>
            <w:tabs>
              <w:tab w:val="right" w:leader="dot" w:pos="9628"/>
            </w:tabs>
            <w:rPr>
              <w:rFonts w:asciiTheme="minorHAnsi" w:eastAsiaTheme="minorEastAsia" w:hAnsiTheme="minorHAnsi"/>
              <w:noProof/>
              <w:sz w:val="22"/>
              <w:lang w:eastAsia="ru-RU"/>
            </w:rPr>
          </w:pPr>
          <w:hyperlink w:anchor="_Toc120638015" w:history="1">
            <w:r w:rsidR="00C61EFF" w:rsidRPr="00037D0C">
              <w:rPr>
                <w:rStyle w:val="af"/>
                <w:noProof/>
              </w:rPr>
              <w:t>4.1.4. Оздоровление детей</w:t>
            </w:r>
            <w:r w:rsidR="00C61EFF">
              <w:rPr>
                <w:noProof/>
                <w:webHidden/>
              </w:rPr>
              <w:tab/>
            </w:r>
            <w:r w:rsidR="00EE1458">
              <w:rPr>
                <w:noProof/>
                <w:webHidden/>
              </w:rPr>
              <w:fldChar w:fldCharType="begin"/>
            </w:r>
            <w:r w:rsidR="00C61EFF">
              <w:rPr>
                <w:noProof/>
                <w:webHidden/>
              </w:rPr>
              <w:instrText xml:space="preserve"> PAGEREF _Toc120638015 \h </w:instrText>
            </w:r>
            <w:r w:rsidR="00EE1458">
              <w:rPr>
                <w:noProof/>
                <w:webHidden/>
              </w:rPr>
            </w:r>
            <w:r w:rsidR="00EE1458">
              <w:rPr>
                <w:noProof/>
                <w:webHidden/>
              </w:rPr>
              <w:fldChar w:fldCharType="separate"/>
            </w:r>
            <w:r w:rsidR="00BA6DFB">
              <w:rPr>
                <w:noProof/>
                <w:webHidden/>
              </w:rPr>
              <w:t>34</w:t>
            </w:r>
            <w:r w:rsidR="00EE1458">
              <w:rPr>
                <w:noProof/>
                <w:webHidden/>
              </w:rPr>
              <w:fldChar w:fldCharType="end"/>
            </w:r>
          </w:hyperlink>
        </w:p>
        <w:p w:rsidR="00C61EFF" w:rsidRDefault="00790C17">
          <w:pPr>
            <w:pStyle w:val="13"/>
            <w:rPr>
              <w:rFonts w:asciiTheme="minorHAnsi" w:eastAsiaTheme="minorEastAsia" w:hAnsiTheme="minorHAnsi"/>
              <w:noProof/>
              <w:sz w:val="22"/>
              <w:lang w:eastAsia="ru-RU"/>
            </w:rPr>
          </w:pPr>
          <w:hyperlink w:anchor="_Toc120638016" w:history="1">
            <w:r w:rsidR="00C61EFF" w:rsidRPr="00037D0C">
              <w:rPr>
                <w:rStyle w:val="af"/>
                <w:noProof/>
              </w:rPr>
              <w:t>4.2. Гигиена производственной среды</w:t>
            </w:r>
            <w:r w:rsidR="00C61EFF">
              <w:rPr>
                <w:noProof/>
                <w:webHidden/>
              </w:rPr>
              <w:tab/>
            </w:r>
            <w:r w:rsidR="00EE1458">
              <w:rPr>
                <w:noProof/>
                <w:webHidden/>
              </w:rPr>
              <w:fldChar w:fldCharType="begin"/>
            </w:r>
            <w:r w:rsidR="00C61EFF">
              <w:rPr>
                <w:noProof/>
                <w:webHidden/>
              </w:rPr>
              <w:instrText xml:space="preserve"> PAGEREF _Toc120638016 \h </w:instrText>
            </w:r>
            <w:r w:rsidR="00EE1458">
              <w:rPr>
                <w:noProof/>
                <w:webHidden/>
              </w:rPr>
            </w:r>
            <w:r w:rsidR="00EE1458">
              <w:rPr>
                <w:noProof/>
                <w:webHidden/>
              </w:rPr>
              <w:fldChar w:fldCharType="separate"/>
            </w:r>
            <w:r w:rsidR="00BA6DFB">
              <w:rPr>
                <w:noProof/>
                <w:webHidden/>
              </w:rPr>
              <w:t>35</w:t>
            </w:r>
            <w:r w:rsidR="00EE1458">
              <w:rPr>
                <w:noProof/>
                <w:webHidden/>
              </w:rPr>
              <w:fldChar w:fldCharType="end"/>
            </w:r>
          </w:hyperlink>
        </w:p>
        <w:p w:rsidR="00C61EFF" w:rsidRDefault="00790C17">
          <w:pPr>
            <w:pStyle w:val="21"/>
            <w:tabs>
              <w:tab w:val="right" w:leader="dot" w:pos="9628"/>
            </w:tabs>
            <w:rPr>
              <w:rFonts w:asciiTheme="minorHAnsi" w:eastAsiaTheme="minorEastAsia" w:hAnsiTheme="minorHAnsi"/>
              <w:noProof/>
              <w:sz w:val="22"/>
              <w:lang w:eastAsia="ru-RU"/>
            </w:rPr>
          </w:pPr>
          <w:hyperlink w:anchor="_Toc120638017" w:history="1">
            <w:r w:rsidR="00C61EFF" w:rsidRPr="00037D0C">
              <w:rPr>
                <w:rStyle w:val="af"/>
                <w:noProof/>
              </w:rPr>
              <w:t>4.2.1. Санитарно-гигиеническая характеристика условий труда работающих</w:t>
            </w:r>
            <w:r w:rsidR="00C61EFF">
              <w:rPr>
                <w:noProof/>
                <w:webHidden/>
              </w:rPr>
              <w:tab/>
            </w:r>
            <w:r w:rsidR="00EE1458">
              <w:rPr>
                <w:noProof/>
                <w:webHidden/>
              </w:rPr>
              <w:fldChar w:fldCharType="begin"/>
            </w:r>
            <w:r w:rsidR="00C61EFF">
              <w:rPr>
                <w:noProof/>
                <w:webHidden/>
              </w:rPr>
              <w:instrText xml:space="preserve"> PAGEREF _Toc120638017 \h </w:instrText>
            </w:r>
            <w:r w:rsidR="00EE1458">
              <w:rPr>
                <w:noProof/>
                <w:webHidden/>
              </w:rPr>
            </w:r>
            <w:r w:rsidR="00EE1458">
              <w:rPr>
                <w:noProof/>
                <w:webHidden/>
              </w:rPr>
              <w:fldChar w:fldCharType="separate"/>
            </w:r>
            <w:r w:rsidR="00BA6DFB">
              <w:rPr>
                <w:noProof/>
                <w:webHidden/>
              </w:rPr>
              <w:t>35</w:t>
            </w:r>
            <w:r w:rsidR="00EE1458">
              <w:rPr>
                <w:noProof/>
                <w:webHidden/>
              </w:rPr>
              <w:fldChar w:fldCharType="end"/>
            </w:r>
          </w:hyperlink>
        </w:p>
        <w:p w:rsidR="00C61EFF" w:rsidRDefault="00790C17">
          <w:pPr>
            <w:pStyle w:val="21"/>
            <w:tabs>
              <w:tab w:val="right" w:leader="dot" w:pos="9628"/>
            </w:tabs>
            <w:rPr>
              <w:rFonts w:asciiTheme="minorHAnsi" w:eastAsiaTheme="minorEastAsia" w:hAnsiTheme="minorHAnsi"/>
              <w:noProof/>
              <w:sz w:val="22"/>
              <w:lang w:eastAsia="ru-RU"/>
            </w:rPr>
          </w:pPr>
          <w:hyperlink w:anchor="_Toc120638018" w:history="1">
            <w:r w:rsidR="00C61EFF" w:rsidRPr="00037D0C">
              <w:rPr>
                <w:rStyle w:val="af"/>
                <w:noProof/>
              </w:rPr>
              <w:t>4.2.2. Мероприятия, направленные на улучшение условий труда работающих</w:t>
            </w:r>
            <w:r w:rsidR="00C61EFF">
              <w:rPr>
                <w:noProof/>
                <w:webHidden/>
              </w:rPr>
              <w:tab/>
            </w:r>
            <w:r w:rsidR="00EE1458">
              <w:rPr>
                <w:noProof/>
                <w:webHidden/>
              </w:rPr>
              <w:fldChar w:fldCharType="begin"/>
            </w:r>
            <w:r w:rsidR="00C61EFF">
              <w:rPr>
                <w:noProof/>
                <w:webHidden/>
              </w:rPr>
              <w:instrText xml:space="preserve"> PAGEREF _Toc120638018 \h </w:instrText>
            </w:r>
            <w:r w:rsidR="00EE1458">
              <w:rPr>
                <w:noProof/>
                <w:webHidden/>
              </w:rPr>
            </w:r>
            <w:r w:rsidR="00EE1458">
              <w:rPr>
                <w:noProof/>
                <w:webHidden/>
              </w:rPr>
              <w:fldChar w:fldCharType="separate"/>
            </w:r>
            <w:r w:rsidR="00BA6DFB">
              <w:rPr>
                <w:noProof/>
                <w:webHidden/>
              </w:rPr>
              <w:t>37</w:t>
            </w:r>
            <w:r w:rsidR="00EE1458">
              <w:rPr>
                <w:noProof/>
                <w:webHidden/>
              </w:rPr>
              <w:fldChar w:fldCharType="end"/>
            </w:r>
          </w:hyperlink>
        </w:p>
        <w:p w:rsidR="00C61EFF" w:rsidRDefault="00790C17">
          <w:pPr>
            <w:pStyle w:val="21"/>
            <w:tabs>
              <w:tab w:val="right" w:leader="dot" w:pos="9628"/>
            </w:tabs>
            <w:rPr>
              <w:rFonts w:asciiTheme="minorHAnsi" w:eastAsiaTheme="minorEastAsia" w:hAnsiTheme="minorHAnsi"/>
              <w:noProof/>
              <w:sz w:val="22"/>
              <w:lang w:eastAsia="ru-RU"/>
            </w:rPr>
          </w:pPr>
          <w:hyperlink w:anchor="_Toc120638019" w:history="1">
            <w:r w:rsidR="00C61EFF" w:rsidRPr="00037D0C">
              <w:rPr>
                <w:rStyle w:val="af"/>
                <w:noProof/>
              </w:rPr>
              <w:t>4.2.3. Медицинские осмотры и профессиональная заболеваемость работающих</w:t>
            </w:r>
            <w:r w:rsidR="00C61EFF">
              <w:rPr>
                <w:noProof/>
                <w:webHidden/>
              </w:rPr>
              <w:tab/>
            </w:r>
            <w:r w:rsidR="00EE1458">
              <w:rPr>
                <w:noProof/>
                <w:webHidden/>
              </w:rPr>
              <w:fldChar w:fldCharType="begin"/>
            </w:r>
            <w:r w:rsidR="00C61EFF">
              <w:rPr>
                <w:noProof/>
                <w:webHidden/>
              </w:rPr>
              <w:instrText xml:space="preserve"> PAGEREF _Toc120638019 \h </w:instrText>
            </w:r>
            <w:r w:rsidR="00EE1458">
              <w:rPr>
                <w:noProof/>
                <w:webHidden/>
              </w:rPr>
            </w:r>
            <w:r w:rsidR="00EE1458">
              <w:rPr>
                <w:noProof/>
                <w:webHidden/>
              </w:rPr>
              <w:fldChar w:fldCharType="separate"/>
            </w:r>
            <w:r w:rsidR="00BA6DFB">
              <w:rPr>
                <w:noProof/>
                <w:webHidden/>
              </w:rPr>
              <w:t>38</w:t>
            </w:r>
            <w:r w:rsidR="00EE1458">
              <w:rPr>
                <w:noProof/>
                <w:webHidden/>
              </w:rPr>
              <w:fldChar w:fldCharType="end"/>
            </w:r>
          </w:hyperlink>
        </w:p>
        <w:p w:rsidR="00C61EFF" w:rsidRDefault="00790C17">
          <w:pPr>
            <w:pStyle w:val="13"/>
            <w:rPr>
              <w:rFonts w:asciiTheme="minorHAnsi" w:eastAsiaTheme="minorEastAsia" w:hAnsiTheme="minorHAnsi"/>
              <w:noProof/>
              <w:sz w:val="22"/>
              <w:lang w:eastAsia="ru-RU"/>
            </w:rPr>
          </w:pPr>
          <w:hyperlink w:anchor="_Toc120638020" w:history="1">
            <w:r w:rsidR="00C61EFF" w:rsidRPr="00037D0C">
              <w:rPr>
                <w:rStyle w:val="af"/>
                <w:noProof/>
              </w:rPr>
              <w:t>4.3. Гигиена питания и потребления населения.</w:t>
            </w:r>
            <w:r w:rsidR="00C61EFF">
              <w:rPr>
                <w:noProof/>
                <w:webHidden/>
              </w:rPr>
              <w:tab/>
            </w:r>
            <w:r w:rsidR="00EE1458">
              <w:rPr>
                <w:noProof/>
                <w:webHidden/>
              </w:rPr>
              <w:fldChar w:fldCharType="begin"/>
            </w:r>
            <w:r w:rsidR="00C61EFF">
              <w:rPr>
                <w:noProof/>
                <w:webHidden/>
              </w:rPr>
              <w:instrText xml:space="preserve"> PAGEREF _Toc120638020 \h </w:instrText>
            </w:r>
            <w:r w:rsidR="00EE1458">
              <w:rPr>
                <w:noProof/>
                <w:webHidden/>
              </w:rPr>
            </w:r>
            <w:r w:rsidR="00EE1458">
              <w:rPr>
                <w:noProof/>
                <w:webHidden/>
              </w:rPr>
              <w:fldChar w:fldCharType="separate"/>
            </w:r>
            <w:r w:rsidR="00BA6DFB">
              <w:rPr>
                <w:noProof/>
                <w:webHidden/>
              </w:rPr>
              <w:t>39</w:t>
            </w:r>
            <w:r w:rsidR="00EE1458">
              <w:rPr>
                <w:noProof/>
                <w:webHidden/>
              </w:rPr>
              <w:fldChar w:fldCharType="end"/>
            </w:r>
          </w:hyperlink>
        </w:p>
        <w:p w:rsidR="00C61EFF" w:rsidRDefault="00790C17">
          <w:pPr>
            <w:pStyle w:val="21"/>
            <w:tabs>
              <w:tab w:val="right" w:leader="dot" w:pos="9628"/>
            </w:tabs>
            <w:rPr>
              <w:rFonts w:asciiTheme="minorHAnsi" w:eastAsiaTheme="minorEastAsia" w:hAnsiTheme="minorHAnsi"/>
              <w:noProof/>
              <w:sz w:val="22"/>
              <w:lang w:eastAsia="ru-RU"/>
            </w:rPr>
          </w:pPr>
          <w:hyperlink w:anchor="_Toc120638021" w:history="1">
            <w:r w:rsidR="00C61EFF" w:rsidRPr="00037D0C">
              <w:rPr>
                <w:rStyle w:val="af"/>
                <w:noProof/>
              </w:rPr>
              <w:t>4.3.1. Состояние питания населения</w:t>
            </w:r>
            <w:r w:rsidR="00C61EFF">
              <w:rPr>
                <w:noProof/>
                <w:webHidden/>
              </w:rPr>
              <w:tab/>
            </w:r>
            <w:r w:rsidR="00EE1458">
              <w:rPr>
                <w:noProof/>
                <w:webHidden/>
              </w:rPr>
              <w:fldChar w:fldCharType="begin"/>
            </w:r>
            <w:r w:rsidR="00C61EFF">
              <w:rPr>
                <w:noProof/>
                <w:webHidden/>
              </w:rPr>
              <w:instrText xml:space="preserve"> PAGEREF _Toc120638021 \h </w:instrText>
            </w:r>
            <w:r w:rsidR="00EE1458">
              <w:rPr>
                <w:noProof/>
                <w:webHidden/>
              </w:rPr>
            </w:r>
            <w:r w:rsidR="00EE1458">
              <w:rPr>
                <w:noProof/>
                <w:webHidden/>
              </w:rPr>
              <w:fldChar w:fldCharType="separate"/>
            </w:r>
            <w:r w:rsidR="00BA6DFB">
              <w:rPr>
                <w:noProof/>
                <w:webHidden/>
              </w:rPr>
              <w:t>39</w:t>
            </w:r>
            <w:r w:rsidR="00EE1458">
              <w:rPr>
                <w:noProof/>
                <w:webHidden/>
              </w:rPr>
              <w:fldChar w:fldCharType="end"/>
            </w:r>
          </w:hyperlink>
        </w:p>
        <w:p w:rsidR="00C61EFF" w:rsidRDefault="00790C17">
          <w:pPr>
            <w:pStyle w:val="21"/>
            <w:tabs>
              <w:tab w:val="right" w:leader="dot" w:pos="9628"/>
            </w:tabs>
            <w:rPr>
              <w:rFonts w:asciiTheme="minorHAnsi" w:eastAsiaTheme="minorEastAsia" w:hAnsiTheme="minorHAnsi"/>
              <w:noProof/>
              <w:sz w:val="22"/>
              <w:lang w:eastAsia="ru-RU"/>
            </w:rPr>
          </w:pPr>
          <w:hyperlink w:anchor="_Toc120638022" w:history="1">
            <w:r w:rsidR="00C61EFF" w:rsidRPr="00037D0C">
              <w:rPr>
                <w:rStyle w:val="af"/>
                <w:noProof/>
              </w:rPr>
              <w:t>4.3.2. Мониторинг безопасности продуктов питания</w:t>
            </w:r>
            <w:r w:rsidR="00C61EFF">
              <w:rPr>
                <w:noProof/>
                <w:webHidden/>
              </w:rPr>
              <w:tab/>
            </w:r>
            <w:r w:rsidR="00EE1458">
              <w:rPr>
                <w:noProof/>
                <w:webHidden/>
              </w:rPr>
              <w:fldChar w:fldCharType="begin"/>
            </w:r>
            <w:r w:rsidR="00C61EFF">
              <w:rPr>
                <w:noProof/>
                <w:webHidden/>
              </w:rPr>
              <w:instrText xml:space="preserve"> PAGEREF _Toc120638022 \h </w:instrText>
            </w:r>
            <w:r w:rsidR="00EE1458">
              <w:rPr>
                <w:noProof/>
                <w:webHidden/>
              </w:rPr>
            </w:r>
            <w:r w:rsidR="00EE1458">
              <w:rPr>
                <w:noProof/>
                <w:webHidden/>
              </w:rPr>
              <w:fldChar w:fldCharType="separate"/>
            </w:r>
            <w:r w:rsidR="00BA6DFB">
              <w:rPr>
                <w:noProof/>
                <w:webHidden/>
              </w:rPr>
              <w:t>41</w:t>
            </w:r>
            <w:r w:rsidR="00EE1458">
              <w:rPr>
                <w:noProof/>
                <w:webHidden/>
              </w:rPr>
              <w:fldChar w:fldCharType="end"/>
            </w:r>
          </w:hyperlink>
        </w:p>
        <w:p w:rsidR="00C61EFF" w:rsidRDefault="00790C17">
          <w:pPr>
            <w:pStyle w:val="21"/>
            <w:tabs>
              <w:tab w:val="right" w:leader="dot" w:pos="9628"/>
            </w:tabs>
            <w:rPr>
              <w:rFonts w:asciiTheme="minorHAnsi" w:eastAsiaTheme="minorEastAsia" w:hAnsiTheme="minorHAnsi"/>
              <w:noProof/>
              <w:sz w:val="22"/>
              <w:lang w:eastAsia="ru-RU"/>
            </w:rPr>
          </w:pPr>
          <w:hyperlink w:anchor="_Toc120638023" w:history="1">
            <w:r w:rsidR="00C61EFF" w:rsidRPr="00037D0C">
              <w:rPr>
                <w:rStyle w:val="af"/>
                <w:noProof/>
              </w:rPr>
              <w:t>4.3.3. Гигиеническая оценка состояния предприятий пищевой промышленности</w:t>
            </w:r>
            <w:r w:rsidR="00C61EFF">
              <w:rPr>
                <w:noProof/>
                <w:webHidden/>
              </w:rPr>
              <w:tab/>
            </w:r>
            <w:r w:rsidR="00EE1458">
              <w:rPr>
                <w:noProof/>
                <w:webHidden/>
              </w:rPr>
              <w:fldChar w:fldCharType="begin"/>
            </w:r>
            <w:r w:rsidR="00C61EFF">
              <w:rPr>
                <w:noProof/>
                <w:webHidden/>
              </w:rPr>
              <w:instrText xml:space="preserve"> PAGEREF _Toc120638023 \h </w:instrText>
            </w:r>
            <w:r w:rsidR="00EE1458">
              <w:rPr>
                <w:noProof/>
                <w:webHidden/>
              </w:rPr>
            </w:r>
            <w:r w:rsidR="00EE1458">
              <w:rPr>
                <w:noProof/>
                <w:webHidden/>
              </w:rPr>
              <w:fldChar w:fldCharType="separate"/>
            </w:r>
            <w:r w:rsidR="00BA6DFB">
              <w:rPr>
                <w:noProof/>
                <w:webHidden/>
              </w:rPr>
              <w:t>42</w:t>
            </w:r>
            <w:r w:rsidR="00EE1458">
              <w:rPr>
                <w:noProof/>
                <w:webHidden/>
              </w:rPr>
              <w:fldChar w:fldCharType="end"/>
            </w:r>
          </w:hyperlink>
        </w:p>
        <w:p w:rsidR="00C61EFF" w:rsidRDefault="00790C17">
          <w:pPr>
            <w:pStyle w:val="13"/>
            <w:rPr>
              <w:rFonts w:asciiTheme="minorHAnsi" w:eastAsiaTheme="minorEastAsia" w:hAnsiTheme="minorHAnsi"/>
              <w:noProof/>
              <w:sz w:val="22"/>
              <w:lang w:eastAsia="ru-RU"/>
            </w:rPr>
          </w:pPr>
          <w:hyperlink w:anchor="_Toc120638024" w:history="1">
            <w:r w:rsidR="00C61EFF" w:rsidRPr="00037D0C">
              <w:rPr>
                <w:rStyle w:val="af"/>
                <w:noProof/>
              </w:rPr>
              <w:t>4.4. Гигиена атмосферного воздуха в местах проживания (населенные пункты, жилища и т.д.) населения</w:t>
            </w:r>
            <w:r w:rsidR="00C61EFF">
              <w:rPr>
                <w:noProof/>
                <w:webHidden/>
              </w:rPr>
              <w:tab/>
            </w:r>
            <w:r w:rsidR="00EE1458">
              <w:rPr>
                <w:noProof/>
                <w:webHidden/>
              </w:rPr>
              <w:fldChar w:fldCharType="begin"/>
            </w:r>
            <w:r w:rsidR="00C61EFF">
              <w:rPr>
                <w:noProof/>
                <w:webHidden/>
              </w:rPr>
              <w:instrText xml:space="preserve"> PAGEREF _Toc120638024 \h </w:instrText>
            </w:r>
            <w:r w:rsidR="00EE1458">
              <w:rPr>
                <w:noProof/>
                <w:webHidden/>
              </w:rPr>
            </w:r>
            <w:r w:rsidR="00EE1458">
              <w:rPr>
                <w:noProof/>
                <w:webHidden/>
              </w:rPr>
              <w:fldChar w:fldCharType="separate"/>
            </w:r>
            <w:r w:rsidR="00BA6DFB">
              <w:rPr>
                <w:noProof/>
                <w:webHidden/>
              </w:rPr>
              <w:t>43</w:t>
            </w:r>
            <w:r w:rsidR="00EE1458">
              <w:rPr>
                <w:noProof/>
                <w:webHidden/>
              </w:rPr>
              <w:fldChar w:fldCharType="end"/>
            </w:r>
          </w:hyperlink>
        </w:p>
        <w:p w:rsidR="00C61EFF" w:rsidRDefault="00790C17">
          <w:pPr>
            <w:pStyle w:val="13"/>
            <w:rPr>
              <w:rFonts w:asciiTheme="minorHAnsi" w:eastAsiaTheme="minorEastAsia" w:hAnsiTheme="minorHAnsi"/>
              <w:noProof/>
              <w:sz w:val="22"/>
              <w:lang w:eastAsia="ru-RU"/>
            </w:rPr>
          </w:pPr>
          <w:hyperlink w:anchor="_Toc120638025" w:history="1">
            <w:r w:rsidR="00C61EFF" w:rsidRPr="00037D0C">
              <w:rPr>
                <w:rStyle w:val="af"/>
                <w:noProof/>
              </w:rPr>
              <w:t>Задача в области ЦУР 3.9 «К 2030 существенно сократить количество случаев смерти и заболевания в результате воздействия опасных химических веществ и загрязнения и отравления воздуха, воды и почв».</w:t>
            </w:r>
            <w:r w:rsidR="00C61EFF">
              <w:rPr>
                <w:noProof/>
                <w:webHidden/>
              </w:rPr>
              <w:tab/>
            </w:r>
            <w:r w:rsidR="00EE1458">
              <w:rPr>
                <w:noProof/>
                <w:webHidden/>
              </w:rPr>
              <w:fldChar w:fldCharType="begin"/>
            </w:r>
            <w:r w:rsidR="00C61EFF">
              <w:rPr>
                <w:noProof/>
                <w:webHidden/>
              </w:rPr>
              <w:instrText xml:space="preserve"> PAGEREF _Toc120638025 \h </w:instrText>
            </w:r>
            <w:r w:rsidR="00EE1458">
              <w:rPr>
                <w:noProof/>
                <w:webHidden/>
              </w:rPr>
            </w:r>
            <w:r w:rsidR="00EE1458">
              <w:rPr>
                <w:noProof/>
                <w:webHidden/>
              </w:rPr>
              <w:fldChar w:fldCharType="separate"/>
            </w:r>
            <w:r w:rsidR="00BA6DFB">
              <w:rPr>
                <w:noProof/>
                <w:webHidden/>
              </w:rPr>
              <w:t>43</w:t>
            </w:r>
            <w:r w:rsidR="00EE1458">
              <w:rPr>
                <w:noProof/>
                <w:webHidden/>
              </w:rPr>
              <w:fldChar w:fldCharType="end"/>
            </w:r>
          </w:hyperlink>
        </w:p>
        <w:p w:rsidR="00C61EFF" w:rsidRDefault="00790C17">
          <w:pPr>
            <w:pStyle w:val="13"/>
            <w:rPr>
              <w:rFonts w:asciiTheme="minorHAnsi" w:eastAsiaTheme="minorEastAsia" w:hAnsiTheme="minorHAnsi"/>
              <w:noProof/>
              <w:sz w:val="22"/>
              <w:lang w:eastAsia="ru-RU"/>
            </w:rPr>
          </w:pPr>
          <w:hyperlink w:anchor="_Toc120638026" w:history="1">
            <w:r w:rsidR="00C61EFF" w:rsidRPr="00037D0C">
              <w:rPr>
                <w:rStyle w:val="af"/>
                <w:noProof/>
              </w:rPr>
              <w:t>5. ОБЕСПЕЧЕНИЕ САНИТАРНО-ЭПИДЕМИОЛОГИЧЕСКОЙ УСТОЙЧИВОСТИ ТЕРРИТОРИИ</w:t>
            </w:r>
            <w:r w:rsidR="00C61EFF">
              <w:rPr>
                <w:noProof/>
                <w:webHidden/>
              </w:rPr>
              <w:tab/>
            </w:r>
            <w:r w:rsidR="00EE1458">
              <w:rPr>
                <w:noProof/>
                <w:webHidden/>
              </w:rPr>
              <w:fldChar w:fldCharType="begin"/>
            </w:r>
            <w:r w:rsidR="00C61EFF">
              <w:rPr>
                <w:noProof/>
                <w:webHidden/>
              </w:rPr>
              <w:instrText xml:space="preserve"> PAGEREF _Toc120638026 \h </w:instrText>
            </w:r>
            <w:r w:rsidR="00EE1458">
              <w:rPr>
                <w:noProof/>
                <w:webHidden/>
              </w:rPr>
            </w:r>
            <w:r w:rsidR="00EE1458">
              <w:rPr>
                <w:noProof/>
                <w:webHidden/>
              </w:rPr>
              <w:fldChar w:fldCharType="separate"/>
            </w:r>
            <w:r w:rsidR="00BA6DFB">
              <w:rPr>
                <w:noProof/>
                <w:webHidden/>
              </w:rPr>
              <w:t>50</w:t>
            </w:r>
            <w:r w:rsidR="00EE1458">
              <w:rPr>
                <w:noProof/>
                <w:webHidden/>
              </w:rPr>
              <w:fldChar w:fldCharType="end"/>
            </w:r>
          </w:hyperlink>
        </w:p>
        <w:p w:rsidR="00C61EFF" w:rsidRDefault="00790C17">
          <w:pPr>
            <w:pStyle w:val="21"/>
            <w:tabs>
              <w:tab w:val="right" w:leader="dot" w:pos="9628"/>
            </w:tabs>
            <w:rPr>
              <w:rFonts w:asciiTheme="minorHAnsi" w:eastAsiaTheme="minorEastAsia" w:hAnsiTheme="minorHAnsi"/>
              <w:noProof/>
              <w:sz w:val="22"/>
              <w:lang w:eastAsia="ru-RU"/>
            </w:rPr>
          </w:pPr>
          <w:hyperlink w:anchor="_Toc120638027" w:history="1">
            <w:r w:rsidR="00C61EFF" w:rsidRPr="00037D0C">
              <w:rPr>
                <w:rStyle w:val="af"/>
                <w:noProof/>
              </w:rPr>
              <w:t>Острые кишечные инфекции и вирусные гепатиты</w:t>
            </w:r>
            <w:r w:rsidR="00C61EFF">
              <w:rPr>
                <w:noProof/>
                <w:webHidden/>
              </w:rPr>
              <w:tab/>
            </w:r>
            <w:r w:rsidR="00EE1458">
              <w:rPr>
                <w:noProof/>
                <w:webHidden/>
              </w:rPr>
              <w:fldChar w:fldCharType="begin"/>
            </w:r>
            <w:r w:rsidR="00C61EFF">
              <w:rPr>
                <w:noProof/>
                <w:webHidden/>
              </w:rPr>
              <w:instrText xml:space="preserve"> PAGEREF _Toc120638027 \h </w:instrText>
            </w:r>
            <w:r w:rsidR="00EE1458">
              <w:rPr>
                <w:noProof/>
                <w:webHidden/>
              </w:rPr>
            </w:r>
            <w:r w:rsidR="00EE1458">
              <w:rPr>
                <w:noProof/>
                <w:webHidden/>
              </w:rPr>
              <w:fldChar w:fldCharType="separate"/>
            </w:r>
            <w:r w:rsidR="00BA6DFB">
              <w:rPr>
                <w:noProof/>
                <w:webHidden/>
              </w:rPr>
              <w:t>50</w:t>
            </w:r>
            <w:r w:rsidR="00EE1458">
              <w:rPr>
                <w:noProof/>
                <w:webHidden/>
              </w:rPr>
              <w:fldChar w:fldCharType="end"/>
            </w:r>
          </w:hyperlink>
        </w:p>
        <w:p w:rsidR="00C61EFF" w:rsidRDefault="00790C17">
          <w:pPr>
            <w:pStyle w:val="21"/>
            <w:tabs>
              <w:tab w:val="right" w:leader="dot" w:pos="9628"/>
            </w:tabs>
            <w:rPr>
              <w:rFonts w:asciiTheme="minorHAnsi" w:eastAsiaTheme="minorEastAsia" w:hAnsiTheme="minorHAnsi"/>
              <w:noProof/>
              <w:sz w:val="22"/>
              <w:lang w:eastAsia="ru-RU"/>
            </w:rPr>
          </w:pPr>
          <w:hyperlink w:anchor="_Toc120638028" w:history="1">
            <w:r w:rsidR="00C61EFF" w:rsidRPr="00037D0C">
              <w:rPr>
                <w:rStyle w:val="af"/>
                <w:noProof/>
              </w:rPr>
              <w:t>Воздушно-капельные и «управляемые» инфекции</w:t>
            </w:r>
            <w:r w:rsidR="00C61EFF">
              <w:rPr>
                <w:noProof/>
                <w:webHidden/>
              </w:rPr>
              <w:tab/>
            </w:r>
            <w:r w:rsidR="00EE1458">
              <w:rPr>
                <w:noProof/>
                <w:webHidden/>
              </w:rPr>
              <w:fldChar w:fldCharType="begin"/>
            </w:r>
            <w:r w:rsidR="00C61EFF">
              <w:rPr>
                <w:noProof/>
                <w:webHidden/>
              </w:rPr>
              <w:instrText xml:space="preserve"> PAGEREF _Toc120638028 \h </w:instrText>
            </w:r>
            <w:r w:rsidR="00EE1458">
              <w:rPr>
                <w:noProof/>
                <w:webHidden/>
              </w:rPr>
            </w:r>
            <w:r w:rsidR="00EE1458">
              <w:rPr>
                <w:noProof/>
                <w:webHidden/>
              </w:rPr>
              <w:fldChar w:fldCharType="separate"/>
            </w:r>
            <w:r w:rsidR="00BA6DFB">
              <w:rPr>
                <w:noProof/>
                <w:webHidden/>
              </w:rPr>
              <w:t>54</w:t>
            </w:r>
            <w:r w:rsidR="00EE1458">
              <w:rPr>
                <w:noProof/>
                <w:webHidden/>
              </w:rPr>
              <w:fldChar w:fldCharType="end"/>
            </w:r>
          </w:hyperlink>
        </w:p>
        <w:p w:rsidR="00C61EFF" w:rsidRDefault="00790C17">
          <w:pPr>
            <w:pStyle w:val="21"/>
            <w:tabs>
              <w:tab w:val="right" w:leader="dot" w:pos="9628"/>
            </w:tabs>
            <w:rPr>
              <w:rFonts w:asciiTheme="minorHAnsi" w:eastAsiaTheme="minorEastAsia" w:hAnsiTheme="minorHAnsi"/>
              <w:noProof/>
              <w:sz w:val="22"/>
              <w:lang w:eastAsia="ru-RU"/>
            </w:rPr>
          </w:pPr>
          <w:hyperlink w:anchor="_Toc120638029" w:history="1">
            <w:r w:rsidR="00C61EFF" w:rsidRPr="00037D0C">
              <w:rPr>
                <w:rStyle w:val="af"/>
                <w:noProof/>
              </w:rPr>
              <w:t>Особо опасные, природно-очаговые и зооантропонозные инфекции</w:t>
            </w:r>
            <w:r w:rsidR="00C61EFF">
              <w:rPr>
                <w:noProof/>
                <w:webHidden/>
              </w:rPr>
              <w:tab/>
            </w:r>
            <w:r w:rsidR="00EE1458">
              <w:rPr>
                <w:noProof/>
                <w:webHidden/>
              </w:rPr>
              <w:fldChar w:fldCharType="begin"/>
            </w:r>
            <w:r w:rsidR="00C61EFF">
              <w:rPr>
                <w:noProof/>
                <w:webHidden/>
              </w:rPr>
              <w:instrText xml:space="preserve"> PAGEREF _Toc120638029 \h </w:instrText>
            </w:r>
            <w:r w:rsidR="00EE1458">
              <w:rPr>
                <w:noProof/>
                <w:webHidden/>
              </w:rPr>
            </w:r>
            <w:r w:rsidR="00EE1458">
              <w:rPr>
                <w:noProof/>
                <w:webHidden/>
              </w:rPr>
              <w:fldChar w:fldCharType="separate"/>
            </w:r>
            <w:r w:rsidR="00BA6DFB">
              <w:rPr>
                <w:noProof/>
                <w:webHidden/>
              </w:rPr>
              <w:t>58</w:t>
            </w:r>
            <w:r w:rsidR="00EE1458">
              <w:rPr>
                <w:noProof/>
                <w:webHidden/>
              </w:rPr>
              <w:fldChar w:fldCharType="end"/>
            </w:r>
          </w:hyperlink>
        </w:p>
        <w:p w:rsidR="00C61EFF" w:rsidRDefault="00790C17">
          <w:pPr>
            <w:pStyle w:val="21"/>
            <w:tabs>
              <w:tab w:val="right" w:leader="dot" w:pos="9628"/>
            </w:tabs>
            <w:rPr>
              <w:rFonts w:asciiTheme="minorHAnsi" w:eastAsiaTheme="minorEastAsia" w:hAnsiTheme="minorHAnsi"/>
              <w:noProof/>
              <w:sz w:val="22"/>
              <w:lang w:eastAsia="ru-RU"/>
            </w:rPr>
          </w:pPr>
          <w:hyperlink w:anchor="_Toc120638030" w:history="1">
            <w:r w:rsidR="00C61EFF" w:rsidRPr="00037D0C">
              <w:rPr>
                <w:rStyle w:val="af"/>
                <w:noProof/>
              </w:rPr>
              <w:t>Паразитарные болезни</w:t>
            </w:r>
            <w:r w:rsidR="00C61EFF">
              <w:rPr>
                <w:noProof/>
                <w:webHidden/>
              </w:rPr>
              <w:tab/>
            </w:r>
            <w:r w:rsidR="00EE1458">
              <w:rPr>
                <w:noProof/>
                <w:webHidden/>
              </w:rPr>
              <w:fldChar w:fldCharType="begin"/>
            </w:r>
            <w:r w:rsidR="00C61EFF">
              <w:rPr>
                <w:noProof/>
                <w:webHidden/>
              </w:rPr>
              <w:instrText xml:space="preserve"> PAGEREF _Toc120638030 \h </w:instrText>
            </w:r>
            <w:r w:rsidR="00EE1458">
              <w:rPr>
                <w:noProof/>
                <w:webHidden/>
              </w:rPr>
            </w:r>
            <w:r w:rsidR="00EE1458">
              <w:rPr>
                <w:noProof/>
                <w:webHidden/>
              </w:rPr>
              <w:fldChar w:fldCharType="separate"/>
            </w:r>
            <w:r w:rsidR="00BA6DFB">
              <w:rPr>
                <w:noProof/>
                <w:webHidden/>
              </w:rPr>
              <w:t>59</w:t>
            </w:r>
            <w:r w:rsidR="00EE1458">
              <w:rPr>
                <w:noProof/>
                <w:webHidden/>
              </w:rPr>
              <w:fldChar w:fldCharType="end"/>
            </w:r>
          </w:hyperlink>
        </w:p>
        <w:p w:rsidR="00C61EFF" w:rsidRDefault="00790C17">
          <w:pPr>
            <w:pStyle w:val="13"/>
            <w:rPr>
              <w:rFonts w:asciiTheme="minorHAnsi" w:eastAsiaTheme="minorEastAsia" w:hAnsiTheme="minorHAnsi"/>
              <w:noProof/>
              <w:sz w:val="22"/>
              <w:lang w:eastAsia="ru-RU"/>
            </w:rPr>
          </w:pPr>
          <w:hyperlink w:anchor="_Toc120638031" w:history="1">
            <w:r w:rsidR="00C61EFF" w:rsidRPr="00037D0C">
              <w:rPr>
                <w:rStyle w:val="af"/>
                <w:i/>
                <w:noProof/>
              </w:rPr>
              <w:t>ВИЧ-инфекция</w:t>
            </w:r>
            <w:r w:rsidR="00C61EFF">
              <w:rPr>
                <w:noProof/>
                <w:webHidden/>
              </w:rPr>
              <w:tab/>
            </w:r>
            <w:r w:rsidR="00EE1458">
              <w:rPr>
                <w:noProof/>
                <w:webHidden/>
              </w:rPr>
              <w:fldChar w:fldCharType="begin"/>
            </w:r>
            <w:r w:rsidR="00C61EFF">
              <w:rPr>
                <w:noProof/>
                <w:webHidden/>
              </w:rPr>
              <w:instrText xml:space="preserve"> PAGEREF _Toc120638031 \h </w:instrText>
            </w:r>
            <w:r w:rsidR="00EE1458">
              <w:rPr>
                <w:noProof/>
                <w:webHidden/>
              </w:rPr>
            </w:r>
            <w:r w:rsidR="00EE1458">
              <w:rPr>
                <w:noProof/>
                <w:webHidden/>
              </w:rPr>
              <w:fldChar w:fldCharType="separate"/>
            </w:r>
            <w:r w:rsidR="00BA6DFB">
              <w:rPr>
                <w:noProof/>
                <w:webHidden/>
              </w:rPr>
              <w:t>61</w:t>
            </w:r>
            <w:r w:rsidR="00EE1458">
              <w:rPr>
                <w:noProof/>
                <w:webHidden/>
              </w:rPr>
              <w:fldChar w:fldCharType="end"/>
            </w:r>
          </w:hyperlink>
        </w:p>
        <w:p w:rsidR="00C61EFF" w:rsidRDefault="00790C17">
          <w:pPr>
            <w:pStyle w:val="13"/>
            <w:rPr>
              <w:rFonts w:asciiTheme="minorHAnsi" w:eastAsiaTheme="minorEastAsia" w:hAnsiTheme="minorHAnsi"/>
              <w:noProof/>
              <w:sz w:val="22"/>
              <w:lang w:eastAsia="ru-RU"/>
            </w:rPr>
          </w:pPr>
          <w:hyperlink w:anchor="_Toc120638032" w:history="1">
            <w:r w:rsidR="00C61EFF" w:rsidRPr="00037D0C">
              <w:rPr>
                <w:rStyle w:val="af"/>
                <w:noProof/>
              </w:rPr>
              <w:t>6. ФОРМИРОВАНИЕ ЗДОРОВОГО ОБРАЗА ЖИЗНИ НАСЕЛЕНИЯ</w:t>
            </w:r>
            <w:r w:rsidR="00C61EFF">
              <w:rPr>
                <w:noProof/>
                <w:webHidden/>
              </w:rPr>
              <w:tab/>
            </w:r>
            <w:r w:rsidR="00EE1458">
              <w:rPr>
                <w:noProof/>
                <w:webHidden/>
              </w:rPr>
              <w:fldChar w:fldCharType="begin"/>
            </w:r>
            <w:r w:rsidR="00C61EFF">
              <w:rPr>
                <w:noProof/>
                <w:webHidden/>
              </w:rPr>
              <w:instrText xml:space="preserve"> PAGEREF _Toc120638032 \h </w:instrText>
            </w:r>
            <w:r w:rsidR="00EE1458">
              <w:rPr>
                <w:noProof/>
                <w:webHidden/>
              </w:rPr>
            </w:r>
            <w:r w:rsidR="00EE1458">
              <w:rPr>
                <w:noProof/>
                <w:webHidden/>
              </w:rPr>
              <w:fldChar w:fldCharType="separate"/>
            </w:r>
            <w:r w:rsidR="00BA6DFB">
              <w:rPr>
                <w:noProof/>
                <w:webHidden/>
              </w:rPr>
              <w:t>63</w:t>
            </w:r>
            <w:r w:rsidR="00EE1458">
              <w:rPr>
                <w:noProof/>
                <w:webHidden/>
              </w:rPr>
              <w:fldChar w:fldCharType="end"/>
            </w:r>
          </w:hyperlink>
        </w:p>
        <w:p w:rsidR="00C61EFF" w:rsidRDefault="00790C17">
          <w:pPr>
            <w:pStyle w:val="13"/>
            <w:rPr>
              <w:rFonts w:asciiTheme="minorHAnsi" w:eastAsiaTheme="minorEastAsia" w:hAnsiTheme="minorHAnsi"/>
              <w:noProof/>
              <w:sz w:val="22"/>
              <w:lang w:eastAsia="ru-RU"/>
            </w:rPr>
          </w:pPr>
          <w:hyperlink w:anchor="_Toc120638033" w:history="1">
            <w:r w:rsidR="00C61EFF" w:rsidRPr="00037D0C">
              <w:rPr>
                <w:rStyle w:val="af"/>
                <w:noProof/>
              </w:rPr>
              <w:t>7. ОСНОВНЫЕ НАПРАВЛЕНИЯ ДЕЯТЕЛЬНОСТИ ПО УКРЕПЛЕНИЮ ЗДОРОВЬЯ НАСЕЛЕНИЯ ДЛЯ ДОСТИЖЕНИЯ ПОКАЗАТЕЛЕЙ ЦЕЛЕЙ УСТОЙЧИВОГО РАЗВИТИЯ</w:t>
            </w:r>
            <w:r w:rsidR="00C61EFF">
              <w:rPr>
                <w:noProof/>
                <w:webHidden/>
              </w:rPr>
              <w:tab/>
            </w:r>
            <w:r w:rsidR="00EE1458">
              <w:rPr>
                <w:noProof/>
                <w:webHidden/>
              </w:rPr>
              <w:fldChar w:fldCharType="begin"/>
            </w:r>
            <w:r w:rsidR="00C61EFF">
              <w:rPr>
                <w:noProof/>
                <w:webHidden/>
              </w:rPr>
              <w:instrText xml:space="preserve"> PAGEREF _Toc120638033 \h </w:instrText>
            </w:r>
            <w:r w:rsidR="00EE1458">
              <w:rPr>
                <w:noProof/>
                <w:webHidden/>
              </w:rPr>
            </w:r>
            <w:r w:rsidR="00EE1458">
              <w:rPr>
                <w:noProof/>
                <w:webHidden/>
              </w:rPr>
              <w:fldChar w:fldCharType="separate"/>
            </w:r>
            <w:r w:rsidR="00BA6DFB">
              <w:rPr>
                <w:noProof/>
                <w:webHidden/>
              </w:rPr>
              <w:t>69</w:t>
            </w:r>
            <w:r w:rsidR="00EE1458">
              <w:rPr>
                <w:noProof/>
                <w:webHidden/>
              </w:rPr>
              <w:fldChar w:fldCharType="end"/>
            </w:r>
          </w:hyperlink>
        </w:p>
        <w:p w:rsidR="00E539CC" w:rsidRPr="00083BB7" w:rsidRDefault="00EE1458" w:rsidP="00083BB7">
          <w:pPr>
            <w:pStyle w:val="ae"/>
            <w:spacing w:before="0"/>
            <w:rPr>
              <w:color w:val="FF0000"/>
              <w:sz w:val="28"/>
            </w:rPr>
          </w:pPr>
          <w:r w:rsidRPr="00703D3C">
            <w:rPr>
              <w:color w:val="FF0000"/>
              <w:sz w:val="26"/>
              <w:szCs w:val="26"/>
              <w:highlight w:val="yellow"/>
            </w:rPr>
            <w:fldChar w:fldCharType="end"/>
          </w:r>
        </w:p>
      </w:sdtContent>
    </w:sdt>
    <w:p w:rsidR="00EE43B8" w:rsidRPr="003D50B7" w:rsidRDefault="00EE43B8" w:rsidP="00EE43B8">
      <w:pPr>
        <w:rPr>
          <w:sz w:val="2"/>
          <w:szCs w:val="2"/>
        </w:rPr>
      </w:pPr>
    </w:p>
    <w:p w:rsidR="00703D3C" w:rsidRDefault="00703D3C" w:rsidP="00121CCE">
      <w:pPr>
        <w:pStyle w:val="ac"/>
        <w:outlineLvl w:val="0"/>
        <w:rPr>
          <w:sz w:val="30"/>
          <w:szCs w:val="30"/>
        </w:rPr>
      </w:pPr>
    </w:p>
    <w:p w:rsidR="00703D3C" w:rsidRDefault="00703D3C">
      <w:pPr>
        <w:spacing w:after="200" w:line="276" w:lineRule="auto"/>
        <w:jc w:val="left"/>
        <w:rPr>
          <w:rFonts w:eastAsiaTheme="majorEastAsia" w:cstheme="majorBidi"/>
          <w:b/>
          <w:color w:val="17365D" w:themeColor="text2" w:themeShade="BF"/>
          <w:spacing w:val="5"/>
          <w:kern w:val="28"/>
          <w:szCs w:val="30"/>
        </w:rPr>
      </w:pPr>
      <w:r>
        <w:rPr>
          <w:szCs w:val="30"/>
        </w:rPr>
        <w:br w:type="page"/>
      </w:r>
    </w:p>
    <w:p w:rsidR="00DE5783" w:rsidRPr="00945032" w:rsidRDefault="00DE5783" w:rsidP="00121CCE">
      <w:pPr>
        <w:pStyle w:val="ac"/>
        <w:outlineLvl w:val="0"/>
        <w:rPr>
          <w:sz w:val="30"/>
          <w:szCs w:val="30"/>
        </w:rPr>
      </w:pPr>
      <w:bookmarkStart w:id="1" w:name="_Toc120638005"/>
      <w:r w:rsidRPr="00945032">
        <w:rPr>
          <w:sz w:val="30"/>
          <w:szCs w:val="30"/>
        </w:rPr>
        <w:lastRenderedPageBreak/>
        <w:t>ПЕРЕЧЕНЬ УСЛОВНЫХ ОБОЗНАЧЕНИЙ И ТЕРМИНОВ</w:t>
      </w:r>
      <w:bookmarkEnd w:id="1"/>
    </w:p>
    <w:p w:rsidR="001C3C49" w:rsidRDefault="005D3739" w:rsidP="00CD6E04">
      <w:pPr>
        <w:rPr>
          <w:i/>
        </w:rPr>
      </w:pPr>
      <w:r>
        <w:rPr>
          <w:b/>
          <w:i/>
          <w:vertAlign w:val="superscript"/>
        </w:rPr>
        <w:t>137</w:t>
      </w:r>
      <w:r>
        <w:rPr>
          <w:b/>
          <w:i/>
          <w:lang w:val="en-US"/>
        </w:rPr>
        <w:t>Cs</w:t>
      </w:r>
      <w:r>
        <w:rPr>
          <w:b/>
          <w:i/>
        </w:rPr>
        <w:t> –</w:t>
      </w:r>
      <w:r>
        <w:rPr>
          <w:i/>
        </w:rPr>
        <w:t xml:space="preserve"> цезий-137 (радиоцезий) – </w:t>
      </w:r>
      <w:r w:rsidR="001C3C49">
        <w:rPr>
          <w:i/>
        </w:rPr>
        <w:t>радиоактивный нуклид химического элемента цезия с атомным номером 55 и массовым числом 137. Образуется преимущественно при делении ядер в ядерных реакторах и ядерном оружии. Один из главных компонентов радиоактивного загрязнения биосферы.</w:t>
      </w:r>
    </w:p>
    <w:p w:rsidR="001C3C49" w:rsidRPr="001C3C49" w:rsidRDefault="001C3C49" w:rsidP="00CD6E04">
      <w:pPr>
        <w:rPr>
          <w:i/>
        </w:rPr>
      </w:pPr>
      <w:r>
        <w:rPr>
          <w:b/>
          <w:i/>
          <w:vertAlign w:val="superscript"/>
        </w:rPr>
        <w:t>90</w:t>
      </w:r>
      <w:r>
        <w:rPr>
          <w:b/>
          <w:i/>
          <w:lang w:val="en-US"/>
        </w:rPr>
        <w:t>Sr</w:t>
      </w:r>
      <w:r>
        <w:rPr>
          <w:i/>
          <w:lang w:val="en-US"/>
        </w:rPr>
        <w:t> </w:t>
      </w:r>
      <w:r w:rsidRPr="001C3C49">
        <w:rPr>
          <w:i/>
        </w:rPr>
        <w:t>–</w:t>
      </w:r>
      <w:r>
        <w:rPr>
          <w:i/>
        </w:rPr>
        <w:t xml:space="preserve"> стронций-90 – радиоактивный нуклид химического элемента стронция с атомным номером 38 и массовым числом 90. Образуется преимущественно при делении ядер в ядерных реакторах и ядерном оружии. В окружающую среду попадает преимущественно при ядерных взрывах и выбросах с атомных электростанций.</w:t>
      </w:r>
    </w:p>
    <w:p w:rsidR="00F84F35" w:rsidRPr="007E23DC" w:rsidRDefault="00F84F35" w:rsidP="00CD6E04">
      <w:pPr>
        <w:rPr>
          <w:i/>
        </w:rPr>
      </w:pPr>
      <w:r>
        <w:rPr>
          <w:b/>
          <w:i/>
          <w:lang w:val="en-US"/>
        </w:rPr>
        <w:t>HACCP</w:t>
      </w:r>
      <w:r w:rsidRPr="009049CC">
        <w:rPr>
          <w:i/>
        </w:rPr>
        <w:t xml:space="preserve"> (</w:t>
      </w:r>
      <w:r>
        <w:rPr>
          <w:i/>
        </w:rPr>
        <w:t>англ</w:t>
      </w:r>
      <w:r w:rsidRPr="009049CC">
        <w:rPr>
          <w:i/>
        </w:rPr>
        <w:t>.</w:t>
      </w:r>
      <w:r>
        <w:rPr>
          <w:i/>
          <w:lang w:val="en-US"/>
        </w:rPr>
        <w:t>HazardAnalysisandCriticalControlPoints</w:t>
      </w:r>
      <w:r w:rsidR="007E23DC">
        <w:rPr>
          <w:i/>
          <w:lang w:val="en-US"/>
        </w:rPr>
        <w:t> </w:t>
      </w:r>
      <w:r w:rsidR="007E23DC" w:rsidRPr="007E23DC">
        <w:rPr>
          <w:i/>
        </w:rPr>
        <w:t>– анализ рисков и критические контрольные точки)</w:t>
      </w:r>
      <w:r w:rsidR="007E23DC">
        <w:rPr>
          <w:i/>
          <w:lang w:val="en-US"/>
        </w:rPr>
        <w:t> </w:t>
      </w:r>
      <w:r w:rsidR="007E23DC" w:rsidRPr="007E23DC">
        <w:rPr>
          <w:i/>
        </w:rPr>
        <w:t>– организованный подход к идентификации, оценке и контролю факторов, угрожающих безопасности пищевых продуктов на протяжении всего жизненного цикла продукции.</w:t>
      </w:r>
    </w:p>
    <w:p w:rsidR="00321EA7" w:rsidRPr="00321EA7" w:rsidRDefault="00321EA7" w:rsidP="00CD6E04">
      <w:pPr>
        <w:rPr>
          <w:i/>
        </w:rPr>
      </w:pPr>
      <w:r>
        <w:rPr>
          <w:b/>
          <w:i/>
        </w:rPr>
        <w:t>АЗС</w:t>
      </w:r>
      <w:r>
        <w:rPr>
          <w:i/>
        </w:rPr>
        <w:t> – автозаправочная станция</w:t>
      </w:r>
      <w:r w:rsidR="000E2670">
        <w:rPr>
          <w:i/>
        </w:rPr>
        <w:t>.</w:t>
      </w:r>
    </w:p>
    <w:p w:rsidR="00251C6B" w:rsidRPr="00251C6B" w:rsidRDefault="00251C6B" w:rsidP="00CD6E04">
      <w:pPr>
        <w:rPr>
          <w:i/>
        </w:rPr>
      </w:pPr>
      <w:r>
        <w:rPr>
          <w:b/>
          <w:i/>
        </w:rPr>
        <w:t>ВГА</w:t>
      </w:r>
      <w:r w:rsidR="00A96F8A">
        <w:rPr>
          <w:b/>
          <w:i/>
        </w:rPr>
        <w:t>, ВГВ, ВГС</w:t>
      </w:r>
      <w:r>
        <w:rPr>
          <w:i/>
        </w:rPr>
        <w:t> – вирусный гепатит</w:t>
      </w:r>
      <w:r w:rsidR="00A96F8A">
        <w:rPr>
          <w:i/>
        </w:rPr>
        <w:t>ы</w:t>
      </w:r>
      <w:r>
        <w:rPr>
          <w:i/>
        </w:rPr>
        <w:t xml:space="preserve"> А</w:t>
      </w:r>
      <w:r w:rsidR="00A96F8A">
        <w:rPr>
          <w:i/>
        </w:rPr>
        <w:t>, В и С соответственно</w:t>
      </w:r>
      <w:r>
        <w:rPr>
          <w:i/>
        </w:rPr>
        <w:t>.</w:t>
      </w:r>
    </w:p>
    <w:p w:rsidR="00621CB2" w:rsidRPr="00621CB2" w:rsidRDefault="00621CB2" w:rsidP="00CD6E04">
      <w:pPr>
        <w:rPr>
          <w:i/>
        </w:rPr>
      </w:pPr>
      <w:r>
        <w:rPr>
          <w:b/>
          <w:i/>
        </w:rPr>
        <w:t>ВОЗ</w:t>
      </w:r>
      <w:r>
        <w:rPr>
          <w:i/>
        </w:rPr>
        <w:t> – Всемирная организация здравоохранения.</w:t>
      </w:r>
    </w:p>
    <w:p w:rsidR="00CD6E04" w:rsidRDefault="00CD6E04" w:rsidP="00CD6E04">
      <w:pPr>
        <w:rPr>
          <w:i/>
        </w:rPr>
      </w:pPr>
      <w:r>
        <w:rPr>
          <w:b/>
          <w:i/>
        </w:rPr>
        <w:t>Вороновский рай</w:t>
      </w:r>
      <w:r w:rsidR="00F20F54">
        <w:rPr>
          <w:b/>
          <w:i/>
        </w:rPr>
        <w:t>онный</w:t>
      </w:r>
      <w:r>
        <w:rPr>
          <w:b/>
          <w:i/>
        </w:rPr>
        <w:t xml:space="preserve"> ЦГЭ</w:t>
      </w:r>
      <w:r>
        <w:rPr>
          <w:i/>
        </w:rPr>
        <w:t> – государственное учреждение «Вороновский районный центр гигиены и эпидемиологии.</w:t>
      </w:r>
    </w:p>
    <w:p w:rsidR="00321EA7" w:rsidRPr="00321EA7" w:rsidRDefault="00321EA7" w:rsidP="00CD6E04">
      <w:pPr>
        <w:rPr>
          <w:i/>
        </w:rPr>
      </w:pPr>
      <w:r>
        <w:rPr>
          <w:b/>
          <w:i/>
        </w:rPr>
        <w:t>Вороновский УПС</w:t>
      </w:r>
      <w:r>
        <w:rPr>
          <w:i/>
        </w:rPr>
        <w:t> – Вороновский участок Лидского районного узла почтовой связи Гродненского филиала Республиканского унитарного предприятия почтовой связи «Белпочта»</w:t>
      </w:r>
      <w:r w:rsidR="000E2670">
        <w:rPr>
          <w:i/>
        </w:rPr>
        <w:t>.</w:t>
      </w:r>
    </w:p>
    <w:p w:rsidR="00321EA7" w:rsidRDefault="00321EA7" w:rsidP="00CD6E04">
      <w:pPr>
        <w:rPr>
          <w:i/>
        </w:rPr>
      </w:pPr>
      <w:r>
        <w:rPr>
          <w:b/>
          <w:i/>
        </w:rPr>
        <w:t>Вороновский УЭС</w:t>
      </w:r>
      <w:r>
        <w:rPr>
          <w:i/>
        </w:rPr>
        <w:t> – Вороновский районный узел электросвязи Гродненского филиала Республиканского унитарного предприятия электросвязи «Белтелеком».</w:t>
      </w:r>
    </w:p>
    <w:p w:rsidR="000E2670" w:rsidRPr="000E2670" w:rsidRDefault="000E2670" w:rsidP="00CD6E04">
      <w:pPr>
        <w:rPr>
          <w:b/>
          <w:i/>
        </w:rPr>
      </w:pPr>
      <w:r w:rsidRPr="000E2670">
        <w:rPr>
          <w:b/>
          <w:i/>
        </w:rPr>
        <w:t>Вороновский филиал ГОПО</w:t>
      </w:r>
      <w:r w:rsidRPr="00A2673D">
        <w:rPr>
          <w:i/>
        </w:rPr>
        <w:t>–</w:t>
      </w:r>
      <w:r w:rsidRPr="000E2670">
        <w:rPr>
          <w:i/>
        </w:rPr>
        <w:t xml:space="preserve">Вороновский </w:t>
      </w:r>
      <w:r>
        <w:rPr>
          <w:i/>
        </w:rPr>
        <w:t>филиал Гродненского областного потребительского общества.</w:t>
      </w:r>
    </w:p>
    <w:p w:rsidR="00F10D03" w:rsidRPr="00F10D03" w:rsidRDefault="00F10D03" w:rsidP="00CD6E04">
      <w:pPr>
        <w:rPr>
          <w:i/>
        </w:rPr>
      </w:pPr>
      <w:r>
        <w:rPr>
          <w:b/>
          <w:i/>
        </w:rPr>
        <w:t>ГУО</w:t>
      </w:r>
      <w:r>
        <w:rPr>
          <w:i/>
        </w:rPr>
        <w:t> – государственное учреждение образования.</w:t>
      </w:r>
    </w:p>
    <w:p w:rsidR="00321EA7" w:rsidRPr="00321EA7" w:rsidRDefault="00321EA7" w:rsidP="00CD6E04">
      <w:pPr>
        <w:rPr>
          <w:i/>
        </w:rPr>
      </w:pPr>
      <w:r>
        <w:rPr>
          <w:b/>
          <w:i/>
        </w:rPr>
        <w:t>ДРСУ-120</w:t>
      </w:r>
      <w:r>
        <w:rPr>
          <w:i/>
        </w:rPr>
        <w:t> – филиал «Дорожное ремонтно-строительное управление № 120» коммунального проектно-ремонтно-строительного унитарного предприятия «Гроднооблдорстрой».</w:t>
      </w:r>
    </w:p>
    <w:p w:rsidR="006514EF" w:rsidRDefault="006514EF" w:rsidP="00CD6E04">
      <w:pPr>
        <w:rPr>
          <w:i/>
        </w:rPr>
      </w:pPr>
      <w:r>
        <w:rPr>
          <w:b/>
          <w:i/>
        </w:rPr>
        <w:t>Здоровье</w:t>
      </w:r>
      <w:r>
        <w:rPr>
          <w:i/>
        </w:rPr>
        <w:t> – состояние полного физического, душевного и социального благополучия, а не только отсутствие болезней и физических дефектов (ВОЗ, 1948 г.).</w:t>
      </w:r>
    </w:p>
    <w:p w:rsidR="0086736A" w:rsidRPr="0086736A" w:rsidRDefault="0086736A" w:rsidP="00CD6E04">
      <w:pPr>
        <w:rPr>
          <w:i/>
        </w:rPr>
      </w:pPr>
      <w:r>
        <w:rPr>
          <w:b/>
          <w:i/>
        </w:rPr>
        <w:t>Здоровый образ жизни (ЗОЖ)</w:t>
      </w:r>
      <w:r>
        <w:rPr>
          <w:i/>
        </w:rPr>
        <w:t xml:space="preserve"> – поведение и мышление человека, обеспечивающие ему охрану и укрепление здоровья; индивидуальная система привычек, которая обеспечивает человеку необходимый уровень жизнедеятельности для решения задач, связанных с выполнением </w:t>
      </w:r>
      <w:r>
        <w:rPr>
          <w:i/>
        </w:rPr>
        <w:lastRenderedPageBreak/>
        <w:t>обязанностей и для решения личных проблем и запросов; система жизни, обеспечивающая достаточный и оптимальный обмен человека со средой и тем самым позволяющая сохранить здоровье на безопасном уровне.</w:t>
      </w:r>
    </w:p>
    <w:p w:rsidR="00412E35" w:rsidRPr="00412E35" w:rsidRDefault="00412E35" w:rsidP="00CD6E04">
      <w:pPr>
        <w:rPr>
          <w:i/>
        </w:rPr>
      </w:pPr>
      <w:r>
        <w:rPr>
          <w:b/>
          <w:i/>
        </w:rPr>
        <w:t>Зона санитарной охраны (ЗСО)</w:t>
      </w:r>
      <w:r>
        <w:rPr>
          <w:i/>
        </w:rPr>
        <w:t xml:space="preserve"> – </w:t>
      </w:r>
      <w:r w:rsidR="00B21B71">
        <w:rPr>
          <w:i/>
        </w:rPr>
        <w:t>территория и акватория, на которых устанавливается особый санитарно-противоэпидемиологический режим для предотвращения ухудшения качества воды источников хозяйственно-питьевого водоснабжения и охраны водопроводных сооружений.</w:t>
      </w:r>
    </w:p>
    <w:p w:rsidR="002C1C52" w:rsidRPr="002C1C52" w:rsidRDefault="002C1C52" w:rsidP="00CD6E04">
      <w:pPr>
        <w:rPr>
          <w:i/>
        </w:rPr>
      </w:pPr>
      <w:r>
        <w:rPr>
          <w:b/>
          <w:i/>
        </w:rPr>
        <w:t>ИДН</w:t>
      </w:r>
      <w:r>
        <w:rPr>
          <w:i/>
        </w:rPr>
        <w:t> – инспекция по делам несовершеннолетних.</w:t>
      </w:r>
    </w:p>
    <w:p w:rsidR="00321EA7" w:rsidRPr="00321EA7" w:rsidRDefault="00321EA7" w:rsidP="00CD6E04">
      <w:pPr>
        <w:rPr>
          <w:i/>
        </w:rPr>
      </w:pPr>
      <w:r>
        <w:rPr>
          <w:b/>
          <w:i/>
        </w:rPr>
        <w:t>ИП</w:t>
      </w:r>
      <w:r>
        <w:rPr>
          <w:i/>
        </w:rPr>
        <w:t> – индивидуальный предприниматель.</w:t>
      </w:r>
    </w:p>
    <w:p w:rsidR="00CD6E04" w:rsidRDefault="00CD6E04" w:rsidP="00CD6E04">
      <w:pPr>
        <w:rPr>
          <w:i/>
        </w:rPr>
      </w:pPr>
      <w:r>
        <w:rPr>
          <w:b/>
          <w:i/>
        </w:rPr>
        <w:t>Коэффициент брачности (КБ)</w:t>
      </w:r>
      <w:r>
        <w:rPr>
          <w:i/>
        </w:rPr>
        <w:t> – отношение числа браков, зарегистрированных в течение года, к среднегодовой численности населения, выраженное в промилле, (</w:t>
      </w:r>
      <w:r w:rsidRPr="00CD6E04">
        <w:rPr>
          <w:i/>
        </w:rPr>
        <w:t>‰</w:t>
      </w:r>
      <w:r>
        <w:rPr>
          <w:i/>
        </w:rPr>
        <w:t>).</w:t>
      </w:r>
    </w:p>
    <w:p w:rsidR="00CD6E04" w:rsidRDefault="00CD6E04" w:rsidP="00CD6E04">
      <w:pPr>
        <w:rPr>
          <w:i/>
        </w:rPr>
      </w:pPr>
      <w:r>
        <w:rPr>
          <w:b/>
          <w:i/>
        </w:rPr>
        <w:t>Коэффициент демографической нагрузки (КДН)</w:t>
      </w:r>
      <w:r>
        <w:rPr>
          <w:i/>
        </w:rPr>
        <w:t> – отношение числа лиц нетрудоспособного возраста к среднегодовой численности населения, выраженное в промилле, (</w:t>
      </w:r>
      <w:r w:rsidRPr="00CD6E04">
        <w:rPr>
          <w:i/>
        </w:rPr>
        <w:t>‰</w:t>
      </w:r>
      <w:r>
        <w:rPr>
          <w:i/>
        </w:rPr>
        <w:t>).</w:t>
      </w:r>
    </w:p>
    <w:p w:rsidR="00006238" w:rsidRDefault="00006238" w:rsidP="00CD6E04">
      <w:pPr>
        <w:rPr>
          <w:i/>
        </w:rPr>
      </w:pPr>
      <w:r>
        <w:rPr>
          <w:b/>
          <w:i/>
        </w:rPr>
        <w:t>Коэффициент разводимости (КД)</w:t>
      </w:r>
      <w:r>
        <w:rPr>
          <w:i/>
        </w:rPr>
        <w:t> – отношение числа разводов, зарегистрированных в течение года, к среднегодовой численности населения, выраженное в промилле, (</w:t>
      </w:r>
      <w:r w:rsidRPr="00006238">
        <w:rPr>
          <w:i/>
        </w:rPr>
        <w:t>‰</w:t>
      </w:r>
      <w:r>
        <w:rPr>
          <w:i/>
        </w:rPr>
        <w:t>).</w:t>
      </w:r>
    </w:p>
    <w:p w:rsidR="00006238" w:rsidRDefault="00006238" w:rsidP="00CD6E04">
      <w:pPr>
        <w:rPr>
          <w:i/>
        </w:rPr>
      </w:pPr>
      <w:r>
        <w:rPr>
          <w:b/>
          <w:i/>
        </w:rPr>
        <w:t>Коэффициент старения населения (КСН)</w:t>
      </w:r>
      <w:r>
        <w:rPr>
          <w:i/>
        </w:rPr>
        <w:t> – удельный вес лиц в возрасте старше 65 лет в структуре населения, (%).</w:t>
      </w:r>
    </w:p>
    <w:p w:rsidR="00321EA7" w:rsidRPr="00321EA7" w:rsidRDefault="00321EA7" w:rsidP="00CD6E04">
      <w:pPr>
        <w:rPr>
          <w:i/>
        </w:rPr>
      </w:pPr>
      <w:r>
        <w:rPr>
          <w:b/>
          <w:i/>
        </w:rPr>
        <w:t>КСУП</w:t>
      </w:r>
      <w:r>
        <w:rPr>
          <w:i/>
        </w:rPr>
        <w:t> – коммунальное сельскохозяйственное унитарное предприятие.</w:t>
      </w:r>
    </w:p>
    <w:p w:rsidR="000C0CF2" w:rsidRPr="000C0CF2" w:rsidRDefault="000C0CF2" w:rsidP="00CD6E04">
      <w:pPr>
        <w:rPr>
          <w:i/>
        </w:rPr>
      </w:pPr>
      <w:r>
        <w:rPr>
          <w:b/>
          <w:i/>
        </w:rPr>
        <w:t>ЛПО</w:t>
      </w:r>
      <w:r>
        <w:rPr>
          <w:i/>
        </w:rPr>
        <w:t> – лечебно-профилактическая организация.</w:t>
      </w:r>
    </w:p>
    <w:p w:rsidR="001D16EA" w:rsidRPr="00E315FE" w:rsidRDefault="00E315FE" w:rsidP="00CD6E04">
      <w:pPr>
        <w:rPr>
          <w:i/>
        </w:rPr>
      </w:pPr>
      <w:r>
        <w:rPr>
          <w:b/>
          <w:i/>
        </w:rPr>
        <w:t>ЛФК</w:t>
      </w:r>
      <w:r>
        <w:rPr>
          <w:i/>
        </w:rPr>
        <w:t> – лечебная физическая культура.</w:t>
      </w:r>
    </w:p>
    <w:p w:rsidR="000943F3" w:rsidRPr="000943F3" w:rsidRDefault="000943F3" w:rsidP="00CD6E04">
      <w:pPr>
        <w:rPr>
          <w:i/>
        </w:rPr>
      </w:pPr>
      <w:r>
        <w:rPr>
          <w:b/>
          <w:i/>
        </w:rPr>
        <w:t>Мощность дозы</w:t>
      </w:r>
      <w:r>
        <w:rPr>
          <w:i/>
        </w:rPr>
        <w:t xml:space="preserve"> (интенсивность облучения) – приращение соответствующей дозы под воздействием данного излучения за единицу времени.</w:t>
      </w:r>
    </w:p>
    <w:p w:rsidR="000943F3" w:rsidRPr="000943F3" w:rsidRDefault="000943F3" w:rsidP="00CD6E04">
      <w:pPr>
        <w:rPr>
          <w:i/>
        </w:rPr>
      </w:pPr>
      <w:r>
        <w:rPr>
          <w:b/>
          <w:i/>
        </w:rPr>
        <w:t>Мощность экспозиционной дозы (МЭД)</w:t>
      </w:r>
      <w:r>
        <w:rPr>
          <w:i/>
        </w:rPr>
        <w:t> – приращение экспозиционной дозы в единицу времени.</w:t>
      </w:r>
    </w:p>
    <w:p w:rsidR="00321EA7" w:rsidRPr="00321EA7" w:rsidRDefault="00321EA7" w:rsidP="00CD6E04">
      <w:pPr>
        <w:rPr>
          <w:i/>
        </w:rPr>
      </w:pPr>
      <w:r>
        <w:rPr>
          <w:b/>
          <w:i/>
        </w:rPr>
        <w:t>ОАО</w:t>
      </w:r>
      <w:r>
        <w:rPr>
          <w:i/>
        </w:rPr>
        <w:t> – открытое акционерное общество.</w:t>
      </w:r>
    </w:p>
    <w:p w:rsidR="007D12AB" w:rsidRPr="007D12AB" w:rsidRDefault="007D12AB" w:rsidP="00CD6E04">
      <w:pPr>
        <w:rPr>
          <w:i/>
        </w:rPr>
      </w:pPr>
      <w:r>
        <w:rPr>
          <w:b/>
          <w:i/>
        </w:rPr>
        <w:t>ОКИ</w:t>
      </w:r>
      <w:r>
        <w:rPr>
          <w:i/>
        </w:rPr>
        <w:t> – острые кишечные инфекции.</w:t>
      </w:r>
    </w:p>
    <w:p w:rsidR="00621CB2" w:rsidRPr="00621CB2" w:rsidRDefault="00621CB2" w:rsidP="00CD6E04">
      <w:pPr>
        <w:rPr>
          <w:i/>
        </w:rPr>
      </w:pPr>
      <w:r>
        <w:rPr>
          <w:b/>
          <w:i/>
        </w:rPr>
        <w:t>ООО</w:t>
      </w:r>
      <w:r>
        <w:rPr>
          <w:i/>
        </w:rPr>
        <w:t> – общество с ограниченной ответственностью.</w:t>
      </w:r>
    </w:p>
    <w:p w:rsidR="0084358D" w:rsidRDefault="0084358D" w:rsidP="00CD6E04">
      <w:pPr>
        <w:rPr>
          <w:i/>
        </w:rPr>
      </w:pPr>
      <w:r>
        <w:rPr>
          <w:b/>
          <w:i/>
        </w:rPr>
        <w:t>ОРИ</w:t>
      </w:r>
      <w:r>
        <w:rPr>
          <w:i/>
        </w:rPr>
        <w:t> – острые респираторные инфекции.</w:t>
      </w:r>
    </w:p>
    <w:p w:rsidR="00FE39AC" w:rsidRPr="00FE39AC" w:rsidRDefault="00FE39AC" w:rsidP="00CD6E04">
      <w:pPr>
        <w:rPr>
          <w:i/>
        </w:rPr>
      </w:pPr>
      <w:r>
        <w:rPr>
          <w:b/>
          <w:i/>
        </w:rPr>
        <w:t>Предельно допустимый уровень (ПДУ)</w:t>
      </w:r>
      <w:r>
        <w:rPr>
          <w:i/>
        </w:rPr>
        <w:t> –</w:t>
      </w:r>
      <w:r w:rsidR="00FE14EF">
        <w:rPr>
          <w:i/>
        </w:rPr>
        <w:t xml:space="preserve"> такой уровень фактора, который при работе не более 40 часов в неделю в течение всего трудового стажа не должен вызвать заболеваний или отклонений в состоянии здоровья, обнаруживаемых современными методами исследований в процессе работ или в отдаленные сроки жизни настоящего и последующих поколений.</w:t>
      </w:r>
    </w:p>
    <w:p w:rsidR="0025359A" w:rsidRPr="0022785F" w:rsidRDefault="0022785F" w:rsidP="00CD6E04">
      <w:pPr>
        <w:rPr>
          <w:i/>
        </w:rPr>
      </w:pPr>
      <w:r>
        <w:rPr>
          <w:b/>
          <w:i/>
        </w:rPr>
        <w:t>Производственный контроль</w:t>
      </w:r>
      <w:r>
        <w:rPr>
          <w:i/>
        </w:rPr>
        <w:t xml:space="preserve"> – контроль, обеспечиваемый производителем продукции (товаров), работ и услуг, за соблюдением требований санитарно-эпидемиологического законодательства и </w:t>
      </w:r>
      <w:r>
        <w:rPr>
          <w:i/>
        </w:rPr>
        <w:lastRenderedPageBreak/>
        <w:t>выполнением санитарно-противоэпидемических и профилактических мероприятий, направленный на сохранение жизни и здоровья людей, среды обитания при производстве продукции (товаров), выполнении работ и услуг.</w:t>
      </w:r>
    </w:p>
    <w:p w:rsidR="00412E35" w:rsidRPr="00412E35" w:rsidRDefault="00412E35" w:rsidP="00CD6E04">
      <w:pPr>
        <w:rPr>
          <w:i/>
        </w:rPr>
      </w:pPr>
      <w:r>
        <w:rPr>
          <w:b/>
          <w:i/>
        </w:rPr>
        <w:t>Производственный лабораторный контроль (ПЛК)</w:t>
      </w:r>
      <w:r>
        <w:rPr>
          <w:i/>
        </w:rPr>
        <w:t xml:space="preserve"> – </w:t>
      </w:r>
      <w:r w:rsidR="0025359A">
        <w:rPr>
          <w:i/>
        </w:rPr>
        <w:t>раздел производственного контроля, заключающийся в осуществлении (организации) лабораторных (технологических) исследований и испытаний на границе санитарно-защитной зоны и в зоне влияния предприятия, на территории (производственной площадке), на рабочих местах с целью оценки влияния производства на среду обитания человека и его здоровье; сырья, полуфабрикатов, готовой продукции и технологий их производства, хранения, транспортировки, реализации и утилизации; технологического оборудования, производственного инвентаря, тары; процесса санитарной обработки на этапах производства.</w:t>
      </w:r>
    </w:p>
    <w:p w:rsidR="00EB3B96" w:rsidRDefault="00EB3B96" w:rsidP="00CD6E04">
      <w:pPr>
        <w:rPr>
          <w:i/>
        </w:rPr>
      </w:pPr>
      <w:r>
        <w:rPr>
          <w:b/>
          <w:i/>
        </w:rPr>
        <w:t>Рис.</w:t>
      </w:r>
      <w:r>
        <w:rPr>
          <w:i/>
        </w:rPr>
        <w:t> – рисунок.</w:t>
      </w:r>
    </w:p>
    <w:p w:rsidR="00321EA7" w:rsidRPr="00321EA7" w:rsidRDefault="00321EA7" w:rsidP="00CD6E04">
      <w:pPr>
        <w:rPr>
          <w:i/>
        </w:rPr>
      </w:pPr>
      <w:r>
        <w:rPr>
          <w:b/>
          <w:i/>
        </w:rPr>
        <w:t>РММ</w:t>
      </w:r>
      <w:r>
        <w:rPr>
          <w:i/>
        </w:rPr>
        <w:t> – ремонтно-механическая мастерская.</w:t>
      </w:r>
    </w:p>
    <w:p w:rsidR="00CF5263" w:rsidRPr="00CF5263" w:rsidRDefault="00CF5263" w:rsidP="00CD6E04">
      <w:pPr>
        <w:rPr>
          <w:i/>
        </w:rPr>
      </w:pPr>
      <w:r>
        <w:rPr>
          <w:b/>
          <w:i/>
        </w:rPr>
        <w:t>РУП ЖКХ</w:t>
      </w:r>
      <w:r>
        <w:rPr>
          <w:i/>
        </w:rPr>
        <w:t> – районное унитарное предприятие жилищно-коммунального хозяйства.</w:t>
      </w:r>
    </w:p>
    <w:p w:rsidR="0031531B" w:rsidRPr="0031531B" w:rsidRDefault="0031531B" w:rsidP="00CD6E04">
      <w:pPr>
        <w:rPr>
          <w:i/>
        </w:rPr>
      </w:pPr>
      <w:r>
        <w:rPr>
          <w:b/>
          <w:i/>
        </w:rPr>
        <w:t>СМИ</w:t>
      </w:r>
      <w:r>
        <w:rPr>
          <w:i/>
        </w:rPr>
        <w:t> – средства массовой информации.</w:t>
      </w:r>
    </w:p>
    <w:p w:rsidR="00321EA7" w:rsidRPr="00321EA7" w:rsidRDefault="00321EA7" w:rsidP="00CD6E04">
      <w:pPr>
        <w:rPr>
          <w:i/>
        </w:rPr>
      </w:pPr>
      <w:r>
        <w:rPr>
          <w:b/>
          <w:i/>
        </w:rPr>
        <w:t>К</w:t>
      </w:r>
      <w:r w:rsidR="000E2670">
        <w:rPr>
          <w:b/>
          <w:i/>
        </w:rPr>
        <w:t>СУП</w:t>
      </w:r>
      <w:r>
        <w:rPr>
          <w:i/>
        </w:rPr>
        <w:t xml:space="preserve"> – </w:t>
      </w:r>
      <w:r w:rsidR="000E2670">
        <w:rPr>
          <w:i/>
        </w:rPr>
        <w:t xml:space="preserve">коммунальное </w:t>
      </w:r>
      <w:r>
        <w:rPr>
          <w:i/>
        </w:rPr>
        <w:t>сельскохозяйственн</w:t>
      </w:r>
      <w:r w:rsidR="000E2670">
        <w:rPr>
          <w:i/>
        </w:rPr>
        <w:t>ое унитарное предприятие.</w:t>
      </w:r>
    </w:p>
    <w:p w:rsidR="00A122D4" w:rsidRPr="00A122D4" w:rsidRDefault="00A122D4" w:rsidP="00CD6E04">
      <w:pPr>
        <w:rPr>
          <w:i/>
        </w:rPr>
      </w:pPr>
      <w:r>
        <w:rPr>
          <w:b/>
          <w:i/>
        </w:rPr>
        <w:t>СТО</w:t>
      </w:r>
      <w:r>
        <w:rPr>
          <w:i/>
        </w:rPr>
        <w:t> – станция технического обслуживания.</w:t>
      </w:r>
    </w:p>
    <w:p w:rsidR="00EB3B96" w:rsidRDefault="00EB3B96" w:rsidP="00CD6E04">
      <w:pPr>
        <w:rPr>
          <w:i/>
        </w:rPr>
      </w:pPr>
      <w:r>
        <w:rPr>
          <w:b/>
          <w:i/>
        </w:rPr>
        <w:t>Табл.</w:t>
      </w:r>
      <w:r>
        <w:rPr>
          <w:i/>
        </w:rPr>
        <w:t> – таблица.</w:t>
      </w:r>
    </w:p>
    <w:p w:rsidR="00CF5263" w:rsidRPr="00CF5263" w:rsidRDefault="00CF5263" w:rsidP="00CD6E04">
      <w:pPr>
        <w:rPr>
          <w:i/>
        </w:rPr>
      </w:pPr>
      <w:r>
        <w:rPr>
          <w:b/>
          <w:i/>
        </w:rPr>
        <w:t>ТКО</w:t>
      </w:r>
      <w:r>
        <w:rPr>
          <w:i/>
        </w:rPr>
        <w:t> – твердые коммунальные отходы.</w:t>
      </w:r>
    </w:p>
    <w:p w:rsidR="00006238" w:rsidRPr="00BA6300" w:rsidRDefault="00495A53" w:rsidP="00CD6E04">
      <w:pPr>
        <w:rPr>
          <w:i/>
        </w:rPr>
      </w:pPr>
      <w:r w:rsidRPr="00BA6300">
        <w:rPr>
          <w:b/>
          <w:i/>
        </w:rPr>
        <w:t>Трудоспособное население</w:t>
      </w:r>
      <w:r w:rsidRPr="00BA6300">
        <w:rPr>
          <w:i/>
        </w:rPr>
        <w:t> – население в возрасте от 1</w:t>
      </w:r>
      <w:r w:rsidR="006E3394" w:rsidRPr="00BA6300">
        <w:rPr>
          <w:i/>
        </w:rPr>
        <w:t>6</w:t>
      </w:r>
      <w:r w:rsidRPr="00BA6300">
        <w:rPr>
          <w:i/>
        </w:rPr>
        <w:t> лет до пенсионного возраста.</w:t>
      </w:r>
    </w:p>
    <w:p w:rsidR="00321EA7" w:rsidRDefault="00321EA7" w:rsidP="00CD6E04">
      <w:pPr>
        <w:rPr>
          <w:i/>
        </w:rPr>
      </w:pPr>
      <w:r>
        <w:rPr>
          <w:b/>
          <w:i/>
        </w:rPr>
        <w:t>УЗ</w:t>
      </w:r>
      <w:r>
        <w:rPr>
          <w:i/>
        </w:rPr>
        <w:t> – учреждение здравоохранения.</w:t>
      </w:r>
    </w:p>
    <w:p w:rsidR="00F10D03" w:rsidRPr="00F10D03" w:rsidRDefault="00F10D03" w:rsidP="00CD6E04">
      <w:pPr>
        <w:rPr>
          <w:i/>
        </w:rPr>
      </w:pPr>
      <w:r>
        <w:rPr>
          <w:b/>
          <w:i/>
        </w:rPr>
        <w:t>УО</w:t>
      </w:r>
      <w:r>
        <w:rPr>
          <w:i/>
        </w:rPr>
        <w:t> – учреждение образования.</w:t>
      </w:r>
    </w:p>
    <w:p w:rsidR="00F856BB" w:rsidRPr="00F856BB" w:rsidRDefault="00F856BB" w:rsidP="00CD6E04">
      <w:pPr>
        <w:rPr>
          <w:i/>
        </w:rPr>
      </w:pPr>
      <w:r>
        <w:rPr>
          <w:b/>
          <w:i/>
        </w:rPr>
        <w:t>ЦУР</w:t>
      </w:r>
      <w:r>
        <w:rPr>
          <w:i/>
        </w:rPr>
        <w:t> – цели устойчивого развития</w:t>
      </w:r>
      <w:r w:rsidR="00D9225F">
        <w:rPr>
          <w:i/>
        </w:rPr>
        <w:t>.</w:t>
      </w:r>
    </w:p>
    <w:p w:rsidR="00321EA7" w:rsidRDefault="00321EA7" w:rsidP="00CD6E04">
      <w:pPr>
        <w:rPr>
          <w:i/>
        </w:rPr>
      </w:pPr>
      <w:r>
        <w:rPr>
          <w:b/>
          <w:i/>
        </w:rPr>
        <w:t>ЧПУП</w:t>
      </w:r>
      <w:r>
        <w:rPr>
          <w:i/>
        </w:rPr>
        <w:t> – частное производственное унитарное предприятие.</w:t>
      </w:r>
    </w:p>
    <w:p w:rsidR="00B701E7" w:rsidRDefault="00B701E7" w:rsidP="00B701E7">
      <w:pPr>
        <w:rPr>
          <w:i/>
        </w:rPr>
      </w:pPr>
      <w:r>
        <w:rPr>
          <w:b/>
          <w:i/>
        </w:rPr>
        <w:t>ЧТПУП</w:t>
      </w:r>
      <w:r>
        <w:rPr>
          <w:i/>
        </w:rPr>
        <w:t> – частное торгово-производственное унитарное предприятие.</w:t>
      </w:r>
    </w:p>
    <w:p w:rsidR="00F10D03" w:rsidRDefault="00F10D03" w:rsidP="00CD6E04">
      <w:pPr>
        <w:rPr>
          <w:i/>
        </w:rPr>
      </w:pPr>
      <w:r>
        <w:rPr>
          <w:b/>
          <w:i/>
        </w:rPr>
        <w:t>ЧТУП</w:t>
      </w:r>
      <w:r>
        <w:rPr>
          <w:i/>
        </w:rPr>
        <w:t> –частное торговое унитарное предприятие.</w:t>
      </w:r>
    </w:p>
    <w:p w:rsidR="000943F3" w:rsidRPr="000943F3" w:rsidRDefault="000943F3" w:rsidP="00CD6E04">
      <w:pPr>
        <w:rPr>
          <w:i/>
        </w:rPr>
      </w:pPr>
      <w:r>
        <w:rPr>
          <w:b/>
          <w:i/>
        </w:rPr>
        <w:t>Экспозиционная доза</w:t>
      </w:r>
      <w:r>
        <w:rPr>
          <w:i/>
        </w:rPr>
        <w:t> – отношение суммарного электрического заряда ионов одного знака, образованных после полного торможения в воздухе электронов и позитронов, освобожденных или порожденных фотонами в элементарном объеме воздуха, к массе воздуха в этом объеме.</w:t>
      </w:r>
    </w:p>
    <w:p w:rsidR="00DE5783" w:rsidRDefault="00DE5783" w:rsidP="00C508F4">
      <w:pPr>
        <w:rPr>
          <w:kern w:val="28"/>
        </w:rPr>
      </w:pPr>
      <w:r>
        <w:br w:type="page"/>
      </w:r>
    </w:p>
    <w:p w:rsidR="00EE43B8" w:rsidRDefault="00E539CC" w:rsidP="005C3253">
      <w:pPr>
        <w:pStyle w:val="ac"/>
        <w:numPr>
          <w:ilvl w:val="0"/>
          <w:numId w:val="2"/>
        </w:numPr>
        <w:outlineLvl w:val="0"/>
      </w:pPr>
      <w:bookmarkStart w:id="2" w:name="_Toc120638006"/>
      <w:r w:rsidRPr="00945032">
        <w:rPr>
          <w:sz w:val="30"/>
          <w:szCs w:val="30"/>
        </w:rPr>
        <w:lastRenderedPageBreak/>
        <w:t>ВВЕДЕНИЕ</w:t>
      </w:r>
      <w:bookmarkEnd w:id="2"/>
    </w:p>
    <w:p w:rsidR="000133C3" w:rsidRDefault="001B5C75" w:rsidP="00A2673D">
      <w:pPr>
        <w:ind w:firstLine="709"/>
      </w:pPr>
      <w:r>
        <w:t>Главной составляющей устойчивого социально-экономического развития государства является улучшение режима воспроизводства населения, определяющего возобновление и качество человеческого капитала.</w:t>
      </w:r>
    </w:p>
    <w:p w:rsidR="000133C3" w:rsidRDefault="001B5C75" w:rsidP="00A2673D">
      <w:pPr>
        <w:ind w:firstLine="709"/>
      </w:pPr>
      <w:r>
        <w:t>Развитие системы здравоохранения должно быть нацелено на укрепление здоровья граждан и улучшение качества оказ</w:t>
      </w:r>
      <w:r w:rsidR="000133C3">
        <w:t>ываемых услуг, достижение к 2023</w:t>
      </w:r>
      <w:r>
        <w:t xml:space="preserve"> г. устойчивого снижения преждевременной смертности по четырем основным группам неинфекционных заболеваний (сердечно-сосудистых, онкологических, сахарного диабета и болезней дыхательной системы) за счет создания единой профилактической среды и развития межведомственного взаимодействия.</w:t>
      </w:r>
    </w:p>
    <w:p w:rsidR="000133C3" w:rsidRDefault="001B5C75" w:rsidP="00A2673D">
      <w:pPr>
        <w:ind w:firstLine="709"/>
      </w:pPr>
      <w:r>
        <w:t>Для обеспечения здоровья населения, наряду с решением экономических проблем, требуется оценка его состояния, выделение определяющих факторов, разработка и реализация долгосрочных программ по преодолению негативного влияния этих факторов на людей.</w:t>
      </w:r>
    </w:p>
    <w:p w:rsidR="000133C3" w:rsidRDefault="001B5C75" w:rsidP="00A2673D">
      <w:pPr>
        <w:ind w:firstLine="709"/>
      </w:pPr>
      <w:r w:rsidRPr="0031225D">
        <w:t>В настоящее время реализуемая в Республике Беларусь Государственная программа «Здоровье народа и демографическая безопасность» на 2021–2025 гг. включила ряд позиций для достижения качественно нового уровня здоровья нации.</w:t>
      </w:r>
    </w:p>
    <w:p w:rsidR="000133C3" w:rsidRPr="00302338" w:rsidRDefault="001B5C75" w:rsidP="00A2673D">
      <w:pPr>
        <w:ind w:firstLine="709"/>
      </w:pPr>
      <w:r w:rsidRPr="00302338">
        <w:t>В то же время в условиях глобальных тенденций нарастания социального и экологического груза сохраняется актуальность повышения эффективности мероприятий по дальнейшему снижению распространенности заболеваний среди населения.</w:t>
      </w:r>
    </w:p>
    <w:p w:rsidR="00302338" w:rsidRDefault="001B5C75" w:rsidP="00A2673D">
      <w:pPr>
        <w:ind w:firstLine="709"/>
      </w:pPr>
      <w:r w:rsidRPr="00302338">
        <w:t>Цели устойчивого развития – это 17 целей и 169 задач, которые все государства-члены ООН (193) согласились достичь к 2030</w:t>
      </w:r>
      <w:r>
        <w:t> г. Здоровье занимает центральное место и представлено в ЦУР  «Обеспечение здорового образа жизни и содействие благополучию для всех в любом возрасте». В то же время 13 других целей охватывают проблемы, которые включают широкий спектр деятельности ВОЗ. Так почти все 16 целей напрямую связаны со здоровьем или влияют на политику в области здравоохранения.</w:t>
      </w:r>
    </w:p>
    <w:p w:rsidR="00302338" w:rsidRDefault="001B5C75" w:rsidP="00A2673D">
      <w:pPr>
        <w:ind w:firstLine="709"/>
      </w:pPr>
      <w:r>
        <w:t>Цель 1. Повсеместная ликвидация нищеты во всех формах.</w:t>
      </w:r>
    </w:p>
    <w:p w:rsidR="00302338" w:rsidRDefault="001B5C75" w:rsidP="00A2673D">
      <w:pPr>
        <w:ind w:firstLine="709"/>
      </w:pPr>
      <w:r>
        <w:t>Цель 2. Ликвидация голода, обеспечение продовольственной безопасности и улучшение питания и содействие устойчивому развитию сельского хозяйства.</w:t>
      </w:r>
    </w:p>
    <w:p w:rsidR="00302338" w:rsidRDefault="001B5C75" w:rsidP="00A2673D">
      <w:pPr>
        <w:ind w:firstLine="709"/>
      </w:pPr>
      <w:r>
        <w:t>Цель 3. Обеспечение здорового образа жизни и содействие благополучию для всех в любом возрасте.</w:t>
      </w:r>
    </w:p>
    <w:p w:rsidR="00302338" w:rsidRDefault="001B5C75" w:rsidP="00A2673D">
      <w:pPr>
        <w:ind w:firstLine="709"/>
      </w:pPr>
      <w:r>
        <w:lastRenderedPageBreak/>
        <w:t>Цель 4. Обеспечение всеохватного и справедливого качественного образования и поощрения возможности обучения на протяжении всей жизни для всех.</w:t>
      </w:r>
    </w:p>
    <w:p w:rsidR="00302338" w:rsidRDefault="001B5C75" w:rsidP="00A2673D">
      <w:pPr>
        <w:ind w:firstLine="709"/>
      </w:pPr>
      <w:r>
        <w:t>Цель 5. Обеспечение гендерного равенства и расширение прав и возможностей для всех женщин и девочек.</w:t>
      </w:r>
    </w:p>
    <w:p w:rsidR="00302338" w:rsidRDefault="001B5C75" w:rsidP="00A2673D">
      <w:pPr>
        <w:ind w:firstLine="709"/>
      </w:pPr>
      <w:r>
        <w:t>Цель 6. Обеспечение наличия рационального использования водных ресурсов и санитарии для всех.</w:t>
      </w:r>
    </w:p>
    <w:p w:rsidR="00302338" w:rsidRDefault="001B5C75" w:rsidP="00A2673D">
      <w:pPr>
        <w:ind w:firstLine="709"/>
      </w:pPr>
      <w:r>
        <w:t>Цель 7. Обеспечение всеобщего доступа к недорогим, надежным, устойчивым и современным источникам энергии для всех.</w:t>
      </w:r>
    </w:p>
    <w:p w:rsidR="00302338" w:rsidRDefault="001B5C75" w:rsidP="00A2673D">
      <w:pPr>
        <w:ind w:firstLine="709"/>
      </w:pPr>
      <w:r>
        <w:t>Цель 8. Содействие поступательному, всеохватному и устойчивому экономическому росту, полной и производственной занятости и достойной работе для всех.</w:t>
      </w:r>
    </w:p>
    <w:p w:rsidR="00302338" w:rsidRDefault="001B5C75" w:rsidP="00A2673D">
      <w:pPr>
        <w:ind w:firstLine="709"/>
      </w:pPr>
      <w:r>
        <w:t>Цель 9. Создание стойкой инфраструктуры, содействие всеохватной и устойчивой индустриализации и инновациям.</w:t>
      </w:r>
    </w:p>
    <w:p w:rsidR="00302338" w:rsidRDefault="001B5C75" w:rsidP="00A2673D">
      <w:pPr>
        <w:ind w:firstLine="709"/>
      </w:pPr>
      <w:r>
        <w:t>Цель 10. Сокращение неравенства внутри стран и между ними.</w:t>
      </w:r>
    </w:p>
    <w:p w:rsidR="00302338" w:rsidRDefault="001B5C75" w:rsidP="00A2673D">
      <w:pPr>
        <w:ind w:firstLine="709"/>
      </w:pPr>
      <w:r>
        <w:t>Цель 11. Обеспечение открытости, безопасности, жизнестойкости и экологической устойчивости городов и населенных пунктов.</w:t>
      </w:r>
    </w:p>
    <w:p w:rsidR="00302338" w:rsidRDefault="001B5C75" w:rsidP="00A2673D">
      <w:pPr>
        <w:ind w:firstLine="709"/>
      </w:pPr>
      <w:r>
        <w:t>Цель 12. Обеспечение перехода к рациональным моделям потребления и производства.</w:t>
      </w:r>
    </w:p>
    <w:p w:rsidR="00302338" w:rsidRDefault="001B5C75" w:rsidP="00A2673D">
      <w:pPr>
        <w:ind w:firstLine="709"/>
      </w:pPr>
      <w:r>
        <w:t>Цель 13. Принятие срочных мер по борьбе с изменениями климата и его последствиями.</w:t>
      </w:r>
    </w:p>
    <w:p w:rsidR="00302338" w:rsidRDefault="001B5C75" w:rsidP="00A2673D">
      <w:pPr>
        <w:ind w:firstLine="709"/>
      </w:pPr>
      <w:r>
        <w:t>Цель 14.Сохранение и рациональное использование океанов, морей и морских ресурсов в интересах устойчивого развития.</w:t>
      </w:r>
    </w:p>
    <w:p w:rsidR="00302338" w:rsidRDefault="001B5C75" w:rsidP="00A2673D">
      <w:pPr>
        <w:ind w:firstLine="709"/>
      </w:pPr>
      <w:r>
        <w:t>Цель 15. Защита и восстановление экосистем суши и содействие их рациональному использованию, рациональное лесопользование, борьба с опустыниванием, прекращение и обращение вспять процесса деградации земель и прекращение процесса утраты биоразнообразия.</w:t>
      </w:r>
    </w:p>
    <w:p w:rsidR="00302338" w:rsidRDefault="001B5C75" w:rsidP="00A2673D">
      <w:pPr>
        <w:ind w:firstLine="709"/>
      </w:pPr>
      <w:r>
        <w:t>Цель 16. Содействие построению миролюбивого и открытого общества в интересах устойчивого развития, обеспечение доступа к правосудию для всех и создание эффективных, подотчетных и основанных на широком участии учреждений на всех уровнях.</w:t>
      </w:r>
    </w:p>
    <w:p w:rsidR="001B5C75" w:rsidRDefault="001B5C75" w:rsidP="00A2673D">
      <w:pPr>
        <w:ind w:firstLine="709"/>
      </w:pPr>
      <w:r>
        <w:t>Цель 17. Укрепление средств осуществления и активизация работы в рамках Глобального партнерства в интересах устойчивого развития.</w:t>
      </w:r>
    </w:p>
    <w:p w:rsidR="000133C3" w:rsidRDefault="001B5C75" w:rsidP="00A2673D">
      <w:pPr>
        <w:ind w:firstLine="709"/>
      </w:pPr>
      <w:r>
        <w:t>Для достижения ЦУР необходимы совместные усилия правительств, частного сектора, гражданского общества и жителей земли.</w:t>
      </w:r>
    </w:p>
    <w:p w:rsidR="000133C3" w:rsidRDefault="001B5C75" w:rsidP="00A2673D">
      <w:pPr>
        <w:ind w:firstLine="709"/>
      </w:pPr>
      <w:r>
        <w:t>Беларусь уже предприняла ряд важных шагов для реализации повестки на национальном уровне. Правительством Республики Беларусь утверждена Национальная стратегия устойчивогосоциально-экономического развития, определившая основные ориентиры, которые предполагается достичь к 2030 г.</w:t>
      </w:r>
    </w:p>
    <w:p w:rsidR="00302338" w:rsidRPr="00FE6771" w:rsidRDefault="001B5C75" w:rsidP="00491747">
      <w:pPr>
        <w:ind w:firstLine="709"/>
      </w:pPr>
      <w:r w:rsidRPr="00FE6771">
        <w:lastRenderedPageBreak/>
        <w:t xml:space="preserve">Санитарно-эпидемиологической службе для организации реализации ЦУР в области профилактики болезней и формирования ЗОЖ делегирован </w:t>
      </w:r>
      <w:r w:rsidRPr="00491747">
        <w:t xml:space="preserve">мониторинг </w:t>
      </w:r>
      <w:r w:rsidR="006E3394" w:rsidRPr="00491747">
        <w:t>17</w:t>
      </w:r>
      <w:r w:rsidRPr="00491747">
        <w:t xml:space="preserve"> индикаторов</w:t>
      </w:r>
      <w:r w:rsidRPr="00FE6771">
        <w:t>, определенных на национальном уровне:</w:t>
      </w:r>
    </w:p>
    <w:p w:rsidR="00FE6771" w:rsidRPr="00FE6771" w:rsidRDefault="00FE6771" w:rsidP="00491747">
      <w:pPr>
        <w:shd w:val="clear" w:color="auto" w:fill="FFFFFF"/>
        <w:ind w:left="34" w:firstLine="709"/>
        <w:rPr>
          <w:rFonts w:cs="Times New Roman"/>
          <w:szCs w:val="30"/>
        </w:rPr>
      </w:pPr>
      <w:r w:rsidRPr="00FE6771">
        <w:rPr>
          <w:rFonts w:cs="Times New Roman"/>
          <w:b/>
          <w:bCs/>
          <w:szCs w:val="30"/>
        </w:rPr>
        <w:t>3.3.1</w:t>
      </w:r>
      <w:r w:rsidRPr="00FE6771">
        <w:rPr>
          <w:rFonts w:cs="Times New Roman"/>
          <w:szCs w:val="30"/>
        </w:rPr>
        <w:t> «Число новых заражений ВИЧ на 1000 неинфицированных в разбивке по полу и возрасту»;</w:t>
      </w:r>
    </w:p>
    <w:p w:rsidR="00FE6771" w:rsidRPr="00FE6771" w:rsidRDefault="00FE6771" w:rsidP="00491747">
      <w:pPr>
        <w:shd w:val="clear" w:color="auto" w:fill="FFFFFF"/>
        <w:ind w:left="34" w:firstLine="709"/>
        <w:rPr>
          <w:rFonts w:cs="Times New Roman"/>
          <w:szCs w:val="30"/>
        </w:rPr>
      </w:pPr>
      <w:r w:rsidRPr="00FE6771">
        <w:rPr>
          <w:rFonts w:cs="Times New Roman"/>
          <w:b/>
          <w:bCs/>
          <w:szCs w:val="30"/>
        </w:rPr>
        <w:t>3.3.3</w:t>
      </w:r>
      <w:r w:rsidRPr="00FE6771">
        <w:rPr>
          <w:rFonts w:cs="Times New Roman"/>
          <w:szCs w:val="30"/>
        </w:rPr>
        <w:t> «Заболеваемость малярией на 1000 человек»;</w:t>
      </w:r>
    </w:p>
    <w:p w:rsidR="00FE6771" w:rsidRPr="00FE6771" w:rsidRDefault="00FE6771" w:rsidP="00491747">
      <w:pPr>
        <w:shd w:val="clear" w:color="auto" w:fill="FFFFFF"/>
        <w:ind w:left="34" w:firstLine="709"/>
        <w:rPr>
          <w:rFonts w:cs="Times New Roman"/>
          <w:szCs w:val="30"/>
        </w:rPr>
      </w:pPr>
      <w:r w:rsidRPr="00FE6771">
        <w:rPr>
          <w:rFonts w:cs="Times New Roman"/>
          <w:b/>
          <w:bCs/>
          <w:szCs w:val="30"/>
        </w:rPr>
        <w:t>3.3.4</w:t>
      </w:r>
      <w:r w:rsidRPr="00FE6771">
        <w:rPr>
          <w:rFonts w:cs="Times New Roman"/>
          <w:szCs w:val="30"/>
        </w:rPr>
        <w:t> «Заболеваемость гепатитом В на 100000 человек»;</w:t>
      </w:r>
    </w:p>
    <w:p w:rsidR="00FE6771" w:rsidRPr="00FE6771" w:rsidRDefault="00FE6771" w:rsidP="00491747">
      <w:pPr>
        <w:shd w:val="clear" w:color="auto" w:fill="FFFFFF"/>
        <w:ind w:left="34" w:firstLine="709"/>
        <w:rPr>
          <w:rFonts w:cs="Times New Roman"/>
          <w:szCs w:val="30"/>
        </w:rPr>
      </w:pPr>
      <w:r w:rsidRPr="00FE6771">
        <w:rPr>
          <w:rFonts w:cs="Times New Roman"/>
          <w:b/>
          <w:bCs/>
          <w:szCs w:val="30"/>
        </w:rPr>
        <w:t>3.3.5</w:t>
      </w:r>
      <w:r w:rsidRPr="00FE6771">
        <w:rPr>
          <w:rFonts w:cs="Times New Roman"/>
          <w:szCs w:val="30"/>
        </w:rPr>
        <w:t xml:space="preserve"> «Число людей, нуждающихся в лечении от «забытых» тропических болезней»;</w:t>
      </w:r>
    </w:p>
    <w:p w:rsidR="00FE6771" w:rsidRPr="00FE6771" w:rsidRDefault="00FE6771" w:rsidP="00491747">
      <w:pPr>
        <w:shd w:val="clear" w:color="auto" w:fill="FFFFFF"/>
        <w:ind w:left="34" w:firstLine="709"/>
        <w:rPr>
          <w:rFonts w:cs="Times New Roman"/>
          <w:szCs w:val="30"/>
        </w:rPr>
      </w:pPr>
      <w:r w:rsidRPr="00FE6771">
        <w:rPr>
          <w:rFonts w:cs="Times New Roman"/>
          <w:b/>
          <w:bCs/>
          <w:szCs w:val="30"/>
        </w:rPr>
        <w:t>3.9.1</w:t>
      </w:r>
      <w:r w:rsidRPr="00FE6771">
        <w:rPr>
          <w:rFonts w:cs="Times New Roman"/>
          <w:szCs w:val="30"/>
        </w:rPr>
        <w:t> «Смертность от загрязнения воздуха в жилых помещениях и атмосферного воздуха»;</w:t>
      </w:r>
    </w:p>
    <w:p w:rsidR="00FE6771" w:rsidRPr="00FE6771" w:rsidRDefault="00FE6771" w:rsidP="00491747">
      <w:pPr>
        <w:shd w:val="clear" w:color="auto" w:fill="FFFFFF"/>
        <w:ind w:left="34" w:firstLine="709"/>
        <w:rPr>
          <w:rFonts w:cs="Times New Roman"/>
          <w:szCs w:val="30"/>
        </w:rPr>
      </w:pPr>
      <w:r w:rsidRPr="00FE6771">
        <w:rPr>
          <w:rFonts w:cs="Times New Roman"/>
          <w:b/>
          <w:bCs/>
          <w:szCs w:val="30"/>
        </w:rPr>
        <w:t>3.9.2</w:t>
      </w:r>
      <w:r w:rsidRPr="00FE6771">
        <w:rPr>
          <w:rFonts w:cs="Times New Roman"/>
          <w:szCs w:val="30"/>
        </w:rPr>
        <w:t> «Смертность от отсутствия безопасной воды, безопасной санитарии и гигиены (от отсутствия безопасных услуг в области водоснабжения, санитарии и гигиены (ВССГ) для всех»;</w:t>
      </w:r>
    </w:p>
    <w:p w:rsidR="00FE6771" w:rsidRPr="00FE6771" w:rsidRDefault="00FE6771" w:rsidP="00491747">
      <w:pPr>
        <w:shd w:val="clear" w:color="auto" w:fill="FFFFFF"/>
        <w:ind w:left="34" w:firstLine="709"/>
        <w:rPr>
          <w:rFonts w:cs="Times New Roman"/>
          <w:szCs w:val="30"/>
        </w:rPr>
      </w:pPr>
      <w:r w:rsidRPr="00FE6771">
        <w:rPr>
          <w:rFonts w:cs="Times New Roman"/>
          <w:b/>
          <w:bCs/>
          <w:szCs w:val="30"/>
        </w:rPr>
        <w:t>3.а.1.1</w:t>
      </w:r>
      <w:r w:rsidRPr="00FE6771">
        <w:rPr>
          <w:rFonts w:cs="Times New Roman"/>
          <w:szCs w:val="30"/>
        </w:rPr>
        <w:t xml:space="preserve"> «Распространенность употребления табака лицами в возрасте 16 лет и старше (процент)»;</w:t>
      </w:r>
    </w:p>
    <w:p w:rsidR="00FE6771" w:rsidRPr="00FE6771" w:rsidRDefault="00FE6771" w:rsidP="00491747">
      <w:pPr>
        <w:shd w:val="clear" w:color="auto" w:fill="FFFFFF"/>
        <w:ind w:left="34" w:firstLine="709"/>
        <w:rPr>
          <w:rFonts w:cs="Times New Roman"/>
          <w:szCs w:val="30"/>
        </w:rPr>
      </w:pPr>
      <w:r w:rsidRPr="00FE6771">
        <w:rPr>
          <w:rFonts w:cs="Times New Roman"/>
          <w:b/>
          <w:bCs/>
          <w:szCs w:val="30"/>
        </w:rPr>
        <w:t>3.b.1</w:t>
      </w:r>
      <w:r w:rsidRPr="00FE6771">
        <w:rPr>
          <w:rFonts w:cs="Times New Roman"/>
          <w:szCs w:val="30"/>
        </w:rPr>
        <w:t> «Доля целевой группы населения, охваченная иммунизацией всеми вакцинами, включенными в национальные программы»;</w:t>
      </w:r>
    </w:p>
    <w:p w:rsidR="00FE6771" w:rsidRPr="00FE6771" w:rsidRDefault="00FE6771" w:rsidP="00491747">
      <w:pPr>
        <w:shd w:val="clear" w:color="auto" w:fill="FFFFFF"/>
        <w:ind w:left="34" w:firstLine="709"/>
        <w:rPr>
          <w:rFonts w:cs="Times New Roman"/>
          <w:szCs w:val="30"/>
        </w:rPr>
      </w:pPr>
      <w:r w:rsidRPr="00FE6771">
        <w:rPr>
          <w:rFonts w:cs="Times New Roman"/>
          <w:b/>
          <w:bCs/>
          <w:szCs w:val="30"/>
        </w:rPr>
        <w:t>3.d.1</w:t>
      </w:r>
      <w:r w:rsidRPr="00FE6771">
        <w:rPr>
          <w:rFonts w:cs="Times New Roman"/>
          <w:szCs w:val="30"/>
        </w:rPr>
        <w:t> «Способность соблюдать Международные медико-санитарные правила (ММСП) и готовность к чрезвычайным ситуациям в области общественного здравоохранения»;</w:t>
      </w:r>
    </w:p>
    <w:p w:rsidR="00FE6771" w:rsidRPr="00FE6771" w:rsidRDefault="00FE6771" w:rsidP="00491747">
      <w:pPr>
        <w:shd w:val="clear" w:color="auto" w:fill="FFFFFF"/>
        <w:ind w:left="34" w:firstLine="709"/>
        <w:rPr>
          <w:rFonts w:cs="Times New Roman"/>
          <w:szCs w:val="30"/>
        </w:rPr>
      </w:pPr>
      <w:r w:rsidRPr="00FE6771">
        <w:rPr>
          <w:rFonts w:cs="Times New Roman"/>
          <w:b/>
          <w:bCs/>
          <w:szCs w:val="30"/>
        </w:rPr>
        <w:t>3.d.2</w:t>
      </w:r>
      <w:r w:rsidRPr="00FE6771">
        <w:rPr>
          <w:rFonts w:cs="Times New Roman"/>
          <w:szCs w:val="30"/>
        </w:rPr>
        <w:t xml:space="preserve"> «Процентная доля инфекций кровотока, вызываемых отдельными организмами, устойчивыми к противомикробным препаратам»;</w:t>
      </w:r>
    </w:p>
    <w:p w:rsidR="00FE6771" w:rsidRPr="00FE6771" w:rsidRDefault="00FE6771" w:rsidP="00491747">
      <w:pPr>
        <w:shd w:val="clear" w:color="auto" w:fill="FFFFFF"/>
        <w:ind w:left="34" w:firstLine="709"/>
        <w:rPr>
          <w:rFonts w:cs="Times New Roman"/>
          <w:szCs w:val="30"/>
        </w:rPr>
      </w:pPr>
      <w:r w:rsidRPr="00FE6771">
        <w:rPr>
          <w:rFonts w:cs="Times New Roman"/>
          <w:b/>
          <w:bCs/>
          <w:szCs w:val="30"/>
        </w:rPr>
        <w:t>6.1.1</w:t>
      </w:r>
      <w:r w:rsidRPr="00FE6771">
        <w:rPr>
          <w:rFonts w:cs="Times New Roman"/>
          <w:szCs w:val="30"/>
        </w:rPr>
        <w:t> «Доля населения, пользующегося услугами водоснабжения, организованного с соблюдением требований безопасности (процент)»;</w:t>
      </w:r>
    </w:p>
    <w:p w:rsidR="00FE6771" w:rsidRPr="00FE6771" w:rsidRDefault="00FE6771" w:rsidP="00491747">
      <w:pPr>
        <w:shd w:val="clear" w:color="auto" w:fill="FFFFFF"/>
        <w:ind w:left="34" w:firstLine="709"/>
        <w:rPr>
          <w:rFonts w:cs="Times New Roman"/>
          <w:szCs w:val="30"/>
        </w:rPr>
      </w:pPr>
      <w:r w:rsidRPr="00FE6771">
        <w:rPr>
          <w:rFonts w:cs="Times New Roman"/>
          <w:b/>
          <w:bCs/>
          <w:szCs w:val="30"/>
        </w:rPr>
        <w:t>6.2.1.1 </w:t>
      </w:r>
      <w:r w:rsidRPr="00FE6771">
        <w:rPr>
          <w:rFonts w:cs="Times New Roman"/>
          <w:szCs w:val="30"/>
        </w:rPr>
        <w:t>«Доля населения, использующего организованные с соблюдением требований безопасности услуги санитарии, включая устройства для мытья рук с мылом и водой (процент)»;</w:t>
      </w:r>
    </w:p>
    <w:p w:rsidR="00FE6771" w:rsidRPr="00FE6771" w:rsidRDefault="00FE6771" w:rsidP="00491747">
      <w:pPr>
        <w:shd w:val="clear" w:color="auto" w:fill="FFFFFF"/>
        <w:ind w:left="34" w:firstLine="709"/>
        <w:rPr>
          <w:rFonts w:cs="Times New Roman"/>
          <w:szCs w:val="30"/>
        </w:rPr>
      </w:pPr>
      <w:r w:rsidRPr="00FE6771">
        <w:rPr>
          <w:rFonts w:cs="Times New Roman"/>
          <w:b/>
          <w:bCs/>
          <w:szCs w:val="30"/>
        </w:rPr>
        <w:t>6.3.1</w:t>
      </w:r>
      <w:r w:rsidRPr="00FE6771">
        <w:rPr>
          <w:rFonts w:cs="Times New Roman"/>
          <w:szCs w:val="30"/>
        </w:rPr>
        <w:t> «Доля отведенных сточных вод, нормативно-очищенных на сооружениях очистки, в общем объеме нормативно-очищенных на сооружениях очистки и недостаточно очищенных сточных вод (процент)»;</w:t>
      </w:r>
    </w:p>
    <w:p w:rsidR="00FE6771" w:rsidRPr="00FE6771" w:rsidRDefault="00FE6771" w:rsidP="00491747">
      <w:pPr>
        <w:shd w:val="clear" w:color="auto" w:fill="FFFFFF"/>
        <w:ind w:left="34" w:firstLine="709"/>
        <w:rPr>
          <w:rFonts w:cs="Times New Roman"/>
          <w:szCs w:val="30"/>
        </w:rPr>
      </w:pPr>
      <w:r w:rsidRPr="00FE6771">
        <w:rPr>
          <w:rFonts w:cs="Times New Roman"/>
          <w:b/>
          <w:bCs/>
          <w:szCs w:val="30"/>
        </w:rPr>
        <w:t>6.а.1</w:t>
      </w:r>
      <w:r w:rsidRPr="00FE6771">
        <w:rPr>
          <w:rFonts w:cs="Times New Roman"/>
          <w:szCs w:val="30"/>
        </w:rPr>
        <w:t xml:space="preserve"> «Объем официальной помощи в целях развития, выделенной на водоснабжение и санитарию в рамках координируемой государственной программы расходов»;</w:t>
      </w:r>
    </w:p>
    <w:p w:rsidR="00FE6771" w:rsidRPr="00FE6771" w:rsidRDefault="00FE6771" w:rsidP="00491747">
      <w:pPr>
        <w:shd w:val="clear" w:color="auto" w:fill="FFFFFF"/>
        <w:ind w:left="34" w:firstLine="709"/>
        <w:rPr>
          <w:rFonts w:cs="Times New Roman"/>
          <w:szCs w:val="30"/>
        </w:rPr>
      </w:pPr>
      <w:r w:rsidRPr="00FE6771">
        <w:rPr>
          <w:rFonts w:cs="Times New Roman"/>
          <w:b/>
          <w:bCs/>
          <w:szCs w:val="30"/>
        </w:rPr>
        <w:t>6.b.1 </w:t>
      </w:r>
      <w:r w:rsidRPr="00FE6771">
        <w:rPr>
          <w:rFonts w:cs="Times New Roman"/>
          <w:szCs w:val="30"/>
        </w:rPr>
        <w:t>«Доля местных административных единиц, в которых действуют правила и процедуры участия граждан в управлении водными ресурсами и санитарией»;</w:t>
      </w:r>
    </w:p>
    <w:p w:rsidR="00FE6771" w:rsidRPr="00FE6771" w:rsidRDefault="00FE6771" w:rsidP="00491747">
      <w:pPr>
        <w:shd w:val="clear" w:color="auto" w:fill="FFFFFF"/>
        <w:ind w:left="34" w:firstLine="709"/>
        <w:rPr>
          <w:rFonts w:cs="Times New Roman"/>
          <w:szCs w:val="30"/>
        </w:rPr>
      </w:pPr>
      <w:r w:rsidRPr="00FE6771">
        <w:rPr>
          <w:rFonts w:cs="Times New Roman"/>
          <w:b/>
          <w:bCs/>
          <w:szCs w:val="30"/>
        </w:rPr>
        <w:lastRenderedPageBreak/>
        <w:t>11.6.2.1</w:t>
      </w:r>
      <w:r w:rsidRPr="00FE6771">
        <w:rPr>
          <w:rFonts w:cs="Times New Roman"/>
          <w:szCs w:val="30"/>
        </w:rPr>
        <w:t> «Среднегодовой уровень содержания мелких твердых частиц (класса РМ</w:t>
      </w:r>
      <w:r w:rsidRPr="00FE6771">
        <w:rPr>
          <w:rFonts w:cs="Times New Roman"/>
          <w:szCs w:val="30"/>
          <w:vertAlign w:val="subscript"/>
        </w:rPr>
        <w:t>10</w:t>
      </w:r>
      <w:r w:rsidRPr="00FE6771">
        <w:rPr>
          <w:rFonts w:cs="Times New Roman"/>
          <w:szCs w:val="30"/>
        </w:rPr>
        <w:t>) в атмосфере отдельных городов (в пересчете на численность населения)»;</w:t>
      </w:r>
    </w:p>
    <w:p w:rsidR="00FE6771" w:rsidRPr="00FE6771" w:rsidRDefault="00FE6771" w:rsidP="00491747">
      <w:pPr>
        <w:shd w:val="clear" w:color="auto" w:fill="FFFFFF"/>
        <w:ind w:left="34" w:firstLine="709"/>
        <w:rPr>
          <w:rFonts w:cs="Times New Roman"/>
          <w:szCs w:val="30"/>
        </w:rPr>
      </w:pPr>
      <w:r w:rsidRPr="00FE6771">
        <w:rPr>
          <w:rFonts w:cs="Times New Roman"/>
          <w:b/>
          <w:bCs/>
          <w:szCs w:val="30"/>
        </w:rPr>
        <w:t>7.1.2</w:t>
      </w:r>
      <w:r w:rsidRPr="00FE6771">
        <w:rPr>
          <w:rFonts w:cs="Times New Roman"/>
          <w:szCs w:val="30"/>
        </w:rPr>
        <w:t> «Доступ к чистым источникам энергии и технологиям в быту».</w:t>
      </w:r>
    </w:p>
    <w:p w:rsidR="00302338" w:rsidRPr="00302338" w:rsidRDefault="001B5C75" w:rsidP="00491747">
      <w:pPr>
        <w:pStyle w:val="afd"/>
        <w:ind w:left="0" w:firstLine="709"/>
      </w:pPr>
      <w:r>
        <w:t xml:space="preserve">Проведение комплекса профилактических и противоэпидемических мероприятий Вороновским районным ЦГЭ во взаимодействии с органами исполнительной власти, заинтересованными службами и ведомствами </w:t>
      </w:r>
      <w:r w:rsidRPr="00302338">
        <w:t>позволило обеспечить в 2021 г. стабильную санитарно-эпидемиологическую обстановку на территории Вороновского района.</w:t>
      </w:r>
    </w:p>
    <w:p w:rsidR="00302338" w:rsidRPr="00302338" w:rsidRDefault="001B5C75" w:rsidP="00491747">
      <w:pPr>
        <w:pStyle w:val="afd"/>
        <w:ind w:left="0" w:firstLine="709"/>
      </w:pPr>
      <w:r w:rsidRPr="00302338">
        <w:t>Решением Вороновского районного Совета депутатов от 26.02.2021 № 164 утвержден план действий по профилактике болезней и формированию здорового образа жизни населения для достижения Целей устойчивого развития Вороновского района на 2021-2022 года.</w:t>
      </w:r>
    </w:p>
    <w:p w:rsidR="00302338" w:rsidRDefault="001B5C75" w:rsidP="00491747">
      <w:pPr>
        <w:pStyle w:val="afd"/>
        <w:ind w:left="0" w:firstLine="709"/>
      </w:pPr>
      <w:r w:rsidRPr="00302338">
        <w:t>Информационно-аналитический бюллетень «Здоровье населения и окружающая среда на территории Вороновского района: мониторинг</w:t>
      </w:r>
      <w:r>
        <w:t xml:space="preserve"> достижения Целей устойчивого развития в </w:t>
      </w:r>
      <w:r w:rsidRPr="004D2948">
        <w:t>2021 году»</w:t>
      </w:r>
      <w:r>
        <w:t xml:space="preserve"> содержит информацию о медико-демографической ситуации, неинфекционной и инфекционной заболеваемости населения, санитарно-гигиенической и радиационной обстановке в Вороновском районе, отражает приоритетные задачи в обеспечении санитарно-эпидемиологического благополучия населения. Основные показатели бюллетеня представлены в динамике, в сравнительно-аналитическом аспекте, иллюстрированы.</w:t>
      </w:r>
    </w:p>
    <w:p w:rsidR="00A2673D" w:rsidRDefault="001B5C75" w:rsidP="00491747">
      <w:pPr>
        <w:pStyle w:val="afd"/>
        <w:ind w:left="0" w:firstLine="709"/>
      </w:pPr>
      <w:r>
        <w:t>Представленные материалы могут быть использованы органами власти и управления, специалистами организаций здравоохранения, другими службами и ведомствами для подготовки и принятия управленческих решений, разработки мероприятий в решении проблемы охраны, профилактики и укрепления здоровья населения.</w:t>
      </w:r>
    </w:p>
    <w:p w:rsidR="00A2673D" w:rsidRDefault="00A2673D" w:rsidP="00302338">
      <w:pPr>
        <w:pStyle w:val="afd"/>
        <w:ind w:left="0" w:firstLine="709"/>
      </w:pPr>
    </w:p>
    <w:p w:rsidR="00E539CC" w:rsidRDefault="00E539CC" w:rsidP="00302338">
      <w:pPr>
        <w:pStyle w:val="afd"/>
        <w:ind w:left="0" w:firstLine="709"/>
      </w:pPr>
      <w:r>
        <w:br w:type="page"/>
      </w:r>
    </w:p>
    <w:p w:rsidR="008A08BF" w:rsidRPr="007E2F64" w:rsidRDefault="005C3253" w:rsidP="007E2F64">
      <w:pPr>
        <w:pStyle w:val="ac"/>
        <w:jc w:val="both"/>
        <w:rPr>
          <w:sz w:val="30"/>
          <w:szCs w:val="30"/>
        </w:rPr>
      </w:pPr>
      <w:r w:rsidRPr="007E2F64">
        <w:rPr>
          <w:sz w:val="30"/>
          <w:szCs w:val="30"/>
        </w:rPr>
        <w:lastRenderedPageBreak/>
        <w:t>2</w:t>
      </w:r>
      <w:r w:rsidR="00196A1F" w:rsidRPr="007E2F64">
        <w:rPr>
          <w:sz w:val="30"/>
          <w:szCs w:val="30"/>
        </w:rPr>
        <w:t>. КРАТКАЯ САНИТАРНО-ГИГИЕНЧЕСКАЯ ХАРАКТЕРИСТИКА ВОРОНОВСКОГО РАЙОНА</w:t>
      </w:r>
    </w:p>
    <w:p w:rsidR="00D150E1" w:rsidRDefault="00196A1F" w:rsidP="00196A1F">
      <w:pPr>
        <w:ind w:firstLine="709"/>
        <w:rPr>
          <w:rFonts w:eastAsia="Times New Roman" w:cs="Times New Roman"/>
          <w:snapToGrid w:val="0"/>
          <w:color w:val="000000"/>
          <w:w w:val="0"/>
          <w:sz w:val="0"/>
          <w:szCs w:val="0"/>
          <w:u w:color="000000"/>
          <w:bdr w:val="none" w:sz="0" w:space="0" w:color="000000"/>
          <w:shd w:val="clear" w:color="000000" w:fill="000000"/>
        </w:rPr>
      </w:pPr>
      <w:r w:rsidRPr="00196A1F">
        <w:t>Вороновский район расположен на северо-западе Гродненской области. Граничит на севере с Литовской Республикой (протяж</w:t>
      </w:r>
      <w:r w:rsidR="001C2D71">
        <w:t>е</w:t>
      </w:r>
      <w:r w:rsidRPr="00196A1F">
        <w:t>нность границы 148 километров), на востоке – с Ивьевским районом, на юге – с Лидским районом, на западе – со Щучинским районом.</w:t>
      </w:r>
    </w:p>
    <w:p w:rsidR="00CE7645" w:rsidRDefault="00CE7645" w:rsidP="00196A1F">
      <w:pPr>
        <w:ind w:firstLine="709"/>
        <w:rPr>
          <w:rFonts w:eastAsia="Times New Roman" w:cs="Times New Roman"/>
          <w:snapToGrid w:val="0"/>
          <w:color w:val="000000"/>
          <w:w w:val="0"/>
          <w:sz w:val="0"/>
          <w:szCs w:val="0"/>
          <w:u w:color="000000"/>
          <w:bdr w:val="none" w:sz="0" w:space="0" w:color="000000"/>
          <w:shd w:val="clear" w:color="000000" w:fill="000000"/>
        </w:rPr>
      </w:pPr>
    </w:p>
    <w:p w:rsidR="00CE7645" w:rsidRDefault="00CE7645" w:rsidP="00196A1F">
      <w:pPr>
        <w:ind w:firstLine="709"/>
        <w:rPr>
          <w:rFonts w:eastAsia="Times New Roman" w:cs="Times New Roman"/>
          <w:snapToGrid w:val="0"/>
          <w:color w:val="000000"/>
          <w:w w:val="0"/>
          <w:sz w:val="0"/>
          <w:szCs w:val="0"/>
          <w:u w:color="000000"/>
          <w:bdr w:val="none" w:sz="0" w:space="0" w:color="000000"/>
          <w:shd w:val="clear" w:color="000000" w:fill="000000"/>
        </w:rPr>
      </w:pPr>
    </w:p>
    <w:p w:rsidR="00CE7645" w:rsidRDefault="00CE7645" w:rsidP="00196A1F">
      <w:pPr>
        <w:ind w:firstLine="709"/>
        <w:rPr>
          <w:rFonts w:eastAsia="Times New Roman" w:cs="Times New Roman"/>
          <w:snapToGrid w:val="0"/>
          <w:color w:val="000000"/>
          <w:w w:val="0"/>
          <w:sz w:val="0"/>
          <w:szCs w:val="0"/>
          <w:u w:color="000000"/>
          <w:bdr w:val="none" w:sz="0" w:space="0" w:color="000000"/>
          <w:shd w:val="clear" w:color="000000" w:fill="000000"/>
        </w:rPr>
      </w:pPr>
    </w:p>
    <w:p w:rsidR="00196A1F" w:rsidRPr="002371EB" w:rsidRDefault="00DD0913" w:rsidP="00CE7645">
      <w:pPr>
        <w:jc w:val="center"/>
      </w:pPr>
      <w:r>
        <w:rPr>
          <w:noProof/>
          <w:lang w:eastAsia="ru-RU"/>
        </w:rPr>
        <mc:AlternateContent>
          <mc:Choice Requires="wps">
            <w:drawing>
              <wp:inline distT="0" distB="0" distL="0" distR="0">
                <wp:extent cx="304800" cy="304800"/>
                <wp:effectExtent l="0" t="0" r="0" b="0"/>
                <wp:docPr id="14" name="AutoShape 1" descr="https://www.voran.by/cache/upload/iblock/5b6/5b6eacefb211b499fb5192cbe8fd1d84-900x45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F82FBF" id="AutoShape 1" o:spid="_x0000_s1026" alt="https://www.voran.by/cache/upload/iblock/5b6/5b6eacefb211b499fb5192cbe8fd1d84-900x45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eeSOB9wIA&#10;ABoGAAAOAAAAAAAAAAAAAAAAAC4CAABkcnMvZTJvRG9jLnhtbFBLAQItABQABgAIAAAAIQBMoOks&#10;2AAAAAMBAAAPAAAAAAAAAAAAAAAAAFEFAABkcnMvZG93bnJldi54bWxQSwUGAAAAAAQABADzAAAA&#10;VgYAAAAA&#10;" filled="f" stroked="f">
                <o:lock v:ext="edit" aspectratio="t"/>
                <w10:anchorlock/>
              </v:rect>
            </w:pict>
          </mc:Fallback>
        </mc:AlternateContent>
      </w:r>
      <w:r w:rsidR="00CE7645">
        <w:rPr>
          <w:noProof/>
          <w:lang w:eastAsia="ru-RU"/>
        </w:rPr>
        <w:drawing>
          <wp:inline distT="0" distB="0" distL="0" distR="0">
            <wp:extent cx="3708272" cy="3231615"/>
            <wp:effectExtent l="19050" t="0" r="6478" b="0"/>
            <wp:docPr id="1" name="Рисунок 0" descr="Вороно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ороново.jpg"/>
                    <pic:cNvPicPr/>
                  </pic:nvPicPr>
                  <pic:blipFill>
                    <a:blip r:embed="rId17" cstate="print"/>
                    <a:srcRect l="21949" r="20718"/>
                    <a:stretch>
                      <a:fillRect/>
                    </a:stretch>
                  </pic:blipFill>
                  <pic:spPr>
                    <a:xfrm>
                      <a:off x="0" y="0"/>
                      <a:ext cx="3717128" cy="3239332"/>
                    </a:xfrm>
                    <a:prstGeom prst="rect">
                      <a:avLst/>
                    </a:prstGeom>
                  </pic:spPr>
                </pic:pic>
              </a:graphicData>
            </a:graphic>
          </wp:inline>
        </w:drawing>
      </w:r>
    </w:p>
    <w:p w:rsidR="001B5C75" w:rsidRPr="00302338" w:rsidRDefault="001B5C75" w:rsidP="001B5C75">
      <w:pPr>
        <w:ind w:firstLine="709"/>
      </w:pPr>
      <w:r w:rsidRPr="00302338">
        <w:t>Площадь района составляет 743 кв. километра. Протяженность с севера на юг – 45 км, а с запада на восток – 25 км.</w:t>
      </w:r>
    </w:p>
    <w:p w:rsidR="001B5C75" w:rsidRPr="00302338" w:rsidRDefault="001B5C75" w:rsidP="001B5C75">
      <w:pPr>
        <w:ind w:firstLine="709"/>
        <w:rPr>
          <w:szCs w:val="30"/>
        </w:rPr>
      </w:pPr>
      <w:r w:rsidRPr="00BA6300">
        <w:rPr>
          <w:szCs w:val="30"/>
        </w:rPr>
        <w:t>Численность населения района на 01.01.202</w:t>
      </w:r>
      <w:r w:rsidR="00CE7645" w:rsidRPr="00BA6300">
        <w:rPr>
          <w:szCs w:val="30"/>
        </w:rPr>
        <w:t>2</w:t>
      </w:r>
      <w:r w:rsidRPr="00BA6300">
        <w:rPr>
          <w:szCs w:val="30"/>
        </w:rPr>
        <w:t xml:space="preserve"> составила </w:t>
      </w:r>
      <w:r w:rsidR="00CE7645" w:rsidRPr="00BA6300">
        <w:rPr>
          <w:szCs w:val="30"/>
        </w:rPr>
        <w:t>22 632 </w:t>
      </w:r>
      <w:r w:rsidRPr="00BA6300">
        <w:rPr>
          <w:szCs w:val="30"/>
        </w:rPr>
        <w:t>человек</w:t>
      </w:r>
      <w:r w:rsidR="00CE7645" w:rsidRPr="00BA6300">
        <w:rPr>
          <w:szCs w:val="30"/>
        </w:rPr>
        <w:t>а</w:t>
      </w:r>
      <w:r w:rsidRPr="00BA6300">
        <w:rPr>
          <w:szCs w:val="30"/>
        </w:rPr>
        <w:t xml:space="preserve">, в том числе городских жителей </w:t>
      </w:r>
      <w:r w:rsidR="00CE7645" w:rsidRPr="00BA6300">
        <w:rPr>
          <w:szCs w:val="30"/>
        </w:rPr>
        <w:t>8 048</w:t>
      </w:r>
      <w:r w:rsidRPr="00BA6300">
        <w:rPr>
          <w:szCs w:val="30"/>
        </w:rPr>
        <w:t xml:space="preserve"> человек, сельских – </w:t>
      </w:r>
      <w:r w:rsidR="00E22CA9" w:rsidRPr="00BA6300">
        <w:rPr>
          <w:szCs w:val="30"/>
        </w:rPr>
        <w:t>14</w:t>
      </w:r>
      <w:r w:rsidR="00CE7645" w:rsidRPr="00BA6300">
        <w:rPr>
          <w:szCs w:val="30"/>
        </w:rPr>
        <w:t> </w:t>
      </w:r>
      <w:r w:rsidR="00E22CA9" w:rsidRPr="00BA6300">
        <w:rPr>
          <w:szCs w:val="30"/>
        </w:rPr>
        <w:t>5</w:t>
      </w:r>
      <w:r w:rsidR="00CE7645" w:rsidRPr="00BA6300">
        <w:rPr>
          <w:szCs w:val="30"/>
        </w:rPr>
        <w:t>84</w:t>
      </w:r>
      <w:r w:rsidRPr="00BA6300">
        <w:rPr>
          <w:szCs w:val="30"/>
        </w:rPr>
        <w:t xml:space="preserve"> человек</w:t>
      </w:r>
      <w:r w:rsidR="00CE7645" w:rsidRPr="00BA6300">
        <w:rPr>
          <w:szCs w:val="30"/>
        </w:rPr>
        <w:t>а</w:t>
      </w:r>
      <w:r w:rsidRPr="00CE7645">
        <w:rPr>
          <w:color w:val="FF0000"/>
          <w:szCs w:val="30"/>
        </w:rPr>
        <w:t>.</w:t>
      </w:r>
      <w:r w:rsidRPr="00302338">
        <w:rPr>
          <w:szCs w:val="30"/>
        </w:rPr>
        <w:t xml:space="preserve"> В составе Вороновского района – городские поселки Вороново и Радунь, а также 33</w:t>
      </w:r>
      <w:r w:rsidR="00302338">
        <w:rPr>
          <w:szCs w:val="30"/>
        </w:rPr>
        <w:t>6</w:t>
      </w:r>
      <w:r w:rsidRPr="00302338">
        <w:rPr>
          <w:szCs w:val="30"/>
        </w:rPr>
        <w:t xml:space="preserve"> сельских населенных пунктов.</w:t>
      </w:r>
    </w:p>
    <w:p w:rsidR="001B5C75" w:rsidRDefault="001B5C75" w:rsidP="001B5C75">
      <w:pPr>
        <w:ind w:firstLine="709"/>
      </w:pPr>
      <w:r>
        <w:t>Район включает 12 сельсоветов (Бастунский, Беняконский, Больтишский, Гирковский, Дотишский, Жирмунский, Заболотский, Конвелишский,Мисевичский, Переганцевский, Погородненский, Радунский) и 1 поселковый совет.</w:t>
      </w:r>
    </w:p>
    <w:p w:rsidR="001B5C75" w:rsidRDefault="001B5C75" w:rsidP="00E74A68">
      <w:pPr>
        <w:ind w:firstLine="709"/>
      </w:pPr>
      <w:r w:rsidRPr="00D743A1">
        <w:t>В Вороновском районе проживает население более 20 национальностей (поляки – 80,8%, белорусы – 13,0%, русские – 3,0%, литовцы – 1,6%).</w:t>
      </w:r>
    </w:p>
    <w:p w:rsidR="001B5C75" w:rsidRDefault="001B5C75" w:rsidP="001B5C75">
      <w:pPr>
        <w:ind w:firstLine="709"/>
      </w:pPr>
      <w:r>
        <w:t xml:space="preserve">Вороновский район является сельскохозяйственным районом. </w:t>
      </w:r>
      <w:r w:rsidRPr="00675EC7">
        <w:t xml:space="preserve">Сельское хозяйство в районе является основной отраслью и занимает более 80% в общей структуре производства. Сельскохозяйственные предприятия специализируются на производстве молока, мяса, занимаются выращиванием зерновых культур, сахарной свеклы, рапса, </w:t>
      </w:r>
      <w:r w:rsidRPr="00675EC7">
        <w:lastRenderedPageBreak/>
        <w:t>картофеля.</w:t>
      </w:r>
      <w:r w:rsidRPr="00D0408E">
        <w:t xml:space="preserve"> Сельскохозяйственное производство представлено </w:t>
      </w:r>
      <w:r>
        <w:t>8</w:t>
      </w:r>
      <w:r w:rsidRPr="00D0408E">
        <w:t xml:space="preserve"> коммунальными сельскохозяйственными унитарными предприятиями</w:t>
      </w:r>
      <w:r>
        <w:t>.</w:t>
      </w:r>
    </w:p>
    <w:p w:rsidR="001B5C75" w:rsidRPr="00675EC7" w:rsidRDefault="001B5C75" w:rsidP="001B5C75">
      <w:pPr>
        <w:ind w:firstLine="709"/>
      </w:pPr>
      <w:r>
        <w:t>Вороновский</w:t>
      </w:r>
      <w:r w:rsidRPr="00D0408E">
        <w:t xml:space="preserve"> район характеризуется отсутствием крупных производственных предприятий. Промышленный потенциал района представлен</w:t>
      </w:r>
      <w:r>
        <w:t xml:space="preserve"> ОАО</w:t>
      </w:r>
      <w:r w:rsidRPr="00D0408E">
        <w:t xml:space="preserve"> «Вороновская сельхозтехника»</w:t>
      </w:r>
      <w:r>
        <w:t>,</w:t>
      </w:r>
      <w:r w:rsidRPr="00D0408E">
        <w:t xml:space="preserve"> районным унитарным предприятием жилищно-коммунального хозяйства, </w:t>
      </w:r>
      <w:r w:rsidRPr="00833CBA">
        <w:t>район</w:t>
      </w:r>
      <w:r w:rsidR="00833CBA" w:rsidRPr="00833CBA">
        <w:t>ными</w:t>
      </w:r>
      <w:r w:rsidRPr="00833CBA">
        <w:t xml:space="preserve"> электрически</w:t>
      </w:r>
      <w:r w:rsidR="00833CBA" w:rsidRPr="00833CBA">
        <w:t>ми</w:t>
      </w:r>
      <w:r w:rsidRPr="00833CBA">
        <w:t xml:space="preserve"> сет</w:t>
      </w:r>
      <w:r w:rsidR="00833CBA" w:rsidRPr="00833CBA">
        <w:t>ями</w:t>
      </w:r>
      <w:r w:rsidRPr="00833CBA">
        <w:t xml:space="preserve"> филиала «Гродненские электрические сети» РУП «Гродноэнерго», район</w:t>
      </w:r>
      <w:r w:rsidR="00833CBA" w:rsidRPr="00833CBA">
        <w:t>ным</w:t>
      </w:r>
      <w:r w:rsidRPr="00833CBA">
        <w:t xml:space="preserve"> газоснабжен</w:t>
      </w:r>
      <w:r w:rsidR="00833CBA" w:rsidRPr="00833CBA">
        <w:t>ием</w:t>
      </w:r>
      <w:r w:rsidRPr="00833CBA">
        <w:t xml:space="preserve"> Вороновского ПУ «Лидагаз»,</w:t>
      </w:r>
      <w:r>
        <w:t xml:space="preserve"> частным предприятием «Веранова», дочерним унитарным Вороновским предприятием мелиоративных систем «Вороновское ПМС», </w:t>
      </w:r>
      <w:r w:rsidRPr="00D0408E">
        <w:t>филиалом государственного предприятия «Гроднооблтопливо», филиалом «Автомобильный парк № 1</w:t>
      </w:r>
      <w:r>
        <w:t>4</w:t>
      </w:r>
      <w:r w:rsidRPr="00D0408E">
        <w:t>» ОАО «Гроднооблавтотранс», ДРС</w:t>
      </w:r>
      <w:r>
        <w:t>У № 12</w:t>
      </w:r>
      <w:r w:rsidRPr="00D0408E">
        <w:t xml:space="preserve">0 коммунального унитарного проектно-ремонтно-строительного предприятия «Гроднооблдорстрой», </w:t>
      </w:r>
      <w:r>
        <w:t>Вороновским ПК «Сельхозэнерго», Вороновским</w:t>
      </w:r>
      <w:r w:rsidRPr="00D0408E">
        <w:t xml:space="preserve"> участком почтовой и электросвязи, бытового обслуживания населения и субъектами малого предпринимательства.</w:t>
      </w:r>
    </w:p>
    <w:p w:rsidR="00314A8E" w:rsidRPr="004D2948" w:rsidRDefault="00314A8E" w:rsidP="00314A8E">
      <w:pPr>
        <w:ind w:firstLine="709"/>
      </w:pPr>
      <w:r w:rsidRPr="00D81584">
        <w:t>На территории Вороновского района осуществляют свою деятельность 40 объектов здравоохранения</w:t>
      </w:r>
      <w:r w:rsidRPr="007A5981">
        <w:t xml:space="preserve">. Основной субъект, осуществляющий медицинскую деятельность, является </w:t>
      </w:r>
      <w:r>
        <w:t>учреждение здравоохр</w:t>
      </w:r>
      <w:r w:rsidR="003E0E38">
        <w:t>а</w:t>
      </w:r>
      <w:r>
        <w:t>нения</w:t>
      </w:r>
      <w:r w:rsidRPr="007A5981">
        <w:t xml:space="preserve"> «Вороновская </w:t>
      </w:r>
      <w:r>
        <w:t>центральная районная больница</w:t>
      </w:r>
      <w:r w:rsidRPr="007A5981">
        <w:t xml:space="preserve">», структура которой представлена </w:t>
      </w:r>
      <w:r w:rsidRPr="004D2948">
        <w:t>3 больницами, 2 поликлиниками, 5</w:t>
      </w:r>
      <w:r w:rsidR="003E0E38">
        <w:t> </w:t>
      </w:r>
      <w:r w:rsidRPr="004D2948">
        <w:t>амбулаториями врача общей практики и 17 фельдшерско-акушерскими пунктами.</w:t>
      </w:r>
      <w:r w:rsidRPr="007A5981">
        <w:t xml:space="preserve"> В Вороновском районе функционирует Республиканская психиатрическая больница «Гайтюнишки</w:t>
      </w:r>
      <w:r w:rsidRPr="004D2948">
        <w:t xml:space="preserve">», платные стоматологические услуги </w:t>
      </w:r>
      <w:r w:rsidR="003E0E38" w:rsidRPr="004D2948">
        <w:t xml:space="preserve">оказывают </w:t>
      </w:r>
      <w:r w:rsidRPr="004D2948">
        <w:t>2 индивидуальных предпринимателя.</w:t>
      </w:r>
    </w:p>
    <w:p w:rsidR="00314A8E" w:rsidRPr="00101F94" w:rsidRDefault="00314A8E" w:rsidP="00314A8E">
      <w:pPr>
        <w:ind w:firstLine="709"/>
      </w:pPr>
      <w:r w:rsidRPr="00D81584">
        <w:t xml:space="preserve">На территории Вороновского района </w:t>
      </w:r>
      <w:r w:rsidRPr="00101F94">
        <w:t xml:space="preserve">функционирует </w:t>
      </w:r>
      <w:r>
        <w:t>31</w:t>
      </w:r>
      <w:r w:rsidRPr="00101F94">
        <w:t xml:space="preserve"> учреждени</w:t>
      </w:r>
      <w:r>
        <w:t>е</w:t>
      </w:r>
      <w:r w:rsidRPr="00101F94">
        <w:t xml:space="preserve"> образования (</w:t>
      </w:r>
      <w:r>
        <w:t>11</w:t>
      </w:r>
      <w:r w:rsidRPr="00101F94">
        <w:t xml:space="preserve"> учреж</w:t>
      </w:r>
      <w:r w:rsidR="003E0E38">
        <w:t xml:space="preserve">дений дошкольного образования, </w:t>
      </w:r>
      <w:r w:rsidRPr="00101F94">
        <w:t>17 учреждений общего среднего образования, социально-педагогический приют, центр коррекционно-развивающего обучения и реабилитации Вороновского района, 1 профессионально-технический колледж), 6 учреждений дополнительного образования, 1 стационарный оздоровительный лагерь «Ромашка».</w:t>
      </w:r>
    </w:p>
    <w:p w:rsidR="001B5C75" w:rsidRDefault="001B5C75" w:rsidP="001B5C75">
      <w:pPr>
        <w:ind w:firstLine="709"/>
      </w:pPr>
      <w:r>
        <w:t>Торговая сеть района представлена широкой сетью магазинов Вороновского филиала ГОПО, частных торговых унитарных предприятий.</w:t>
      </w:r>
    </w:p>
    <w:p w:rsidR="00CE7645" w:rsidRDefault="00CE7645" w:rsidP="001B5C75">
      <w:pPr>
        <w:ind w:firstLine="709"/>
      </w:pPr>
    </w:p>
    <w:p w:rsidR="00CE7645" w:rsidRDefault="00CE7645">
      <w:pPr>
        <w:spacing w:after="200" w:line="276" w:lineRule="auto"/>
        <w:jc w:val="left"/>
      </w:pPr>
      <w:r>
        <w:br w:type="page"/>
      </w:r>
    </w:p>
    <w:p w:rsidR="00083B35" w:rsidRDefault="005C3253" w:rsidP="00196A1F">
      <w:pPr>
        <w:pStyle w:val="ac"/>
        <w:pBdr>
          <w:bottom w:val="single" w:sz="4" w:space="4" w:color="4F81BD" w:themeColor="accent1"/>
        </w:pBdr>
        <w:outlineLvl w:val="0"/>
        <w:rPr>
          <w:sz w:val="30"/>
          <w:szCs w:val="30"/>
        </w:rPr>
      </w:pPr>
      <w:bookmarkStart w:id="3" w:name="_Toc120638007"/>
      <w:r w:rsidRPr="00945032">
        <w:rPr>
          <w:sz w:val="30"/>
          <w:szCs w:val="30"/>
        </w:rPr>
        <w:lastRenderedPageBreak/>
        <w:t>3</w:t>
      </w:r>
      <w:r w:rsidR="00E539CC" w:rsidRPr="00945032">
        <w:rPr>
          <w:sz w:val="30"/>
          <w:szCs w:val="30"/>
        </w:rPr>
        <w:t>. </w:t>
      </w:r>
      <w:r w:rsidR="00650A10" w:rsidRPr="00945032">
        <w:rPr>
          <w:sz w:val="30"/>
          <w:szCs w:val="30"/>
        </w:rPr>
        <w:t>СОСТОЯНИЕ ЗДОРОВЬЯ НАСЕЛЕНИЯ И РИСКИ</w:t>
      </w:r>
      <w:bookmarkEnd w:id="3"/>
    </w:p>
    <w:p w:rsidR="00DE29B5" w:rsidRPr="00DE29B5" w:rsidRDefault="00DE29B5" w:rsidP="00DE29B5">
      <w:pPr>
        <w:rPr>
          <w:b/>
        </w:rPr>
      </w:pPr>
      <w:r w:rsidRPr="00DE29B5">
        <w:rPr>
          <w:b/>
        </w:rPr>
        <w:t>3.1. Состояние популяционного здоровья</w:t>
      </w:r>
    </w:p>
    <w:p w:rsidR="00E74A68" w:rsidRPr="00E74A68" w:rsidRDefault="003D2C41" w:rsidP="00E74A68">
      <w:pPr>
        <w:pStyle w:val="1"/>
        <w:spacing w:before="120"/>
      </w:pPr>
      <w:bookmarkStart w:id="4" w:name="_Toc120638008"/>
      <w:r>
        <w:t>М</w:t>
      </w:r>
      <w:r w:rsidRPr="003D2C41">
        <w:t>едико-демографический статус</w:t>
      </w:r>
      <w:bookmarkEnd w:id="4"/>
    </w:p>
    <w:p w:rsidR="00A657AB" w:rsidRDefault="00A657AB" w:rsidP="00A657AB">
      <w:pPr>
        <w:ind w:firstLine="709"/>
      </w:pPr>
      <w:r>
        <w:t>Медико-демографические показатели являются наиболее информативными и объективными критериями здоровья популяции, величина и динамика которых во многом характеризуют уровень санитарно-эпидемиологического благополучия населения. Кроме того, стабилизация численности населения и увеличение ожидаемой продолжительности предстоящей жизни являются целью Государственной программы «Здоровье народа и демографическая безопасность Республики Беларусь» на 2021–2025 гг.</w:t>
      </w:r>
    </w:p>
    <w:p w:rsidR="00A657AB" w:rsidRPr="00151FB3" w:rsidRDefault="00A657AB" w:rsidP="00A657AB">
      <w:pPr>
        <w:ind w:firstLine="709"/>
      </w:pPr>
      <w:r w:rsidRPr="00151FB3">
        <w:t xml:space="preserve">В Вороновском районе </w:t>
      </w:r>
      <w:r w:rsidR="002F5605">
        <w:t xml:space="preserve">в период 2012-2021 гг.отмечалась умеренная </w:t>
      </w:r>
      <w:r w:rsidRPr="00151FB3">
        <w:t>тенденция к сокращению численности населения</w:t>
      </w:r>
      <w:r w:rsidR="00195DDB">
        <w:t xml:space="preserve"> со среднегодовым темпом снижения 2,4 %</w:t>
      </w:r>
      <w:r w:rsidRPr="00151FB3">
        <w:t xml:space="preserve">. </w:t>
      </w:r>
      <w:r w:rsidR="00E22CA9" w:rsidRPr="00151FB3">
        <w:t>В 2021 г.</w:t>
      </w:r>
      <w:r w:rsidR="002D7BE5">
        <w:t xml:space="preserve">среднегодовая </w:t>
      </w:r>
      <w:r w:rsidRPr="00151FB3">
        <w:t>численность населения района по сравнению с 20</w:t>
      </w:r>
      <w:r w:rsidR="00314A8E" w:rsidRPr="00151FB3">
        <w:t>1</w:t>
      </w:r>
      <w:r w:rsidR="002D7BE5">
        <w:t>2</w:t>
      </w:r>
      <w:r w:rsidRPr="00151FB3">
        <w:t xml:space="preserve">г. сократилась на </w:t>
      </w:r>
      <w:r w:rsidR="002D7BE5">
        <w:t>5,6 </w:t>
      </w:r>
      <w:r w:rsidR="003E0E38">
        <w:t>тыс. человек (</w:t>
      </w:r>
      <w:r w:rsidR="002D7BE5">
        <w:t>19,6</w:t>
      </w:r>
      <w:r w:rsidRPr="00151FB3">
        <w:t> %</w:t>
      </w:r>
      <w:r w:rsidR="003E0E38">
        <w:t>)</w:t>
      </w:r>
      <w:r w:rsidRPr="00151FB3">
        <w:t xml:space="preserve">, </w:t>
      </w:r>
      <w:r w:rsidR="00DB4349">
        <w:br/>
      </w:r>
      <w:r w:rsidRPr="00151FB3">
        <w:t>с 2020 г. – на</w:t>
      </w:r>
      <w:r w:rsidR="002D7BE5">
        <w:t xml:space="preserve"> 0,86 тыс. человек (</w:t>
      </w:r>
      <w:r w:rsidR="00151FB3" w:rsidRPr="00151FB3">
        <w:t>3,6</w:t>
      </w:r>
      <w:r w:rsidR="00151FB3">
        <w:t> %</w:t>
      </w:r>
      <w:r w:rsidR="002D7BE5">
        <w:t>)</w:t>
      </w:r>
      <w:r w:rsidRPr="00151FB3">
        <w:t xml:space="preserve"> и составила 23,</w:t>
      </w:r>
      <w:r w:rsidR="002D7BE5">
        <w:t>1</w:t>
      </w:r>
      <w:r w:rsidRPr="00151FB3">
        <w:t> тыс. человек (рис. 1).</w:t>
      </w:r>
    </w:p>
    <w:p w:rsidR="00737CFB" w:rsidRPr="00737CFB" w:rsidRDefault="00737CFB" w:rsidP="00351887">
      <w:pPr>
        <w:ind w:firstLine="709"/>
        <w:rPr>
          <w:sz w:val="24"/>
          <w:szCs w:val="24"/>
        </w:rPr>
      </w:pPr>
    </w:p>
    <w:p w:rsidR="005E7E01" w:rsidRDefault="005E7E01" w:rsidP="002D7BE5">
      <w:pPr>
        <w:jc w:val="center"/>
      </w:pPr>
      <w:r w:rsidRPr="005E7E01">
        <w:rPr>
          <w:noProof/>
          <w:lang w:eastAsia="ru-RU"/>
        </w:rPr>
        <w:drawing>
          <wp:inline distT="0" distB="0" distL="0" distR="0">
            <wp:extent cx="6098876" cy="2898475"/>
            <wp:effectExtent l="0" t="0" r="0" b="0"/>
            <wp:docPr id="20"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F5605" w:rsidRDefault="00885E38" w:rsidP="00000C75">
      <w:pPr>
        <w:pStyle w:val="af1"/>
        <w:spacing w:after="0"/>
      </w:pPr>
      <w:r>
        <w:t xml:space="preserve">Рисунок </w:t>
      </w:r>
      <w:r w:rsidR="00EE1458">
        <w:fldChar w:fldCharType="begin"/>
      </w:r>
      <w:r w:rsidR="00C5164D">
        <w:instrText xml:space="preserve"> SEQ Рисунок \* ARABIC </w:instrText>
      </w:r>
      <w:r w:rsidR="00EE1458">
        <w:fldChar w:fldCharType="separate"/>
      </w:r>
      <w:r w:rsidR="00C2111D">
        <w:rPr>
          <w:noProof/>
        </w:rPr>
        <w:t>1</w:t>
      </w:r>
      <w:r w:rsidR="00EE1458">
        <w:rPr>
          <w:noProof/>
        </w:rPr>
        <w:fldChar w:fldCharType="end"/>
      </w:r>
      <w:r>
        <w:t xml:space="preserve">. Многолетняя динамика </w:t>
      </w:r>
      <w:r w:rsidR="002D7BE5">
        <w:t xml:space="preserve">среднегодовой </w:t>
      </w:r>
      <w:r>
        <w:t>численности населения Вороновского района в 20</w:t>
      </w:r>
      <w:r w:rsidR="00151FB3">
        <w:t>1</w:t>
      </w:r>
      <w:r w:rsidR="002D7BE5">
        <w:t>2</w:t>
      </w:r>
      <w:r w:rsidR="00DB4349">
        <w:t>-</w:t>
      </w:r>
      <w:r w:rsidR="00DE549A">
        <w:t>202</w:t>
      </w:r>
      <w:r w:rsidR="00151FB3">
        <w:t>1</w:t>
      </w:r>
      <w:r>
        <w:t> гг.</w:t>
      </w:r>
    </w:p>
    <w:p w:rsidR="002F5605" w:rsidRDefault="002F5605" w:rsidP="00000C75">
      <w:pPr>
        <w:pStyle w:val="af1"/>
        <w:spacing w:after="0"/>
      </w:pPr>
    </w:p>
    <w:p w:rsidR="002F5605" w:rsidRPr="004633D4" w:rsidRDefault="002F5605" w:rsidP="002F5605">
      <w:pPr>
        <w:ind w:firstLine="709"/>
      </w:pPr>
      <w:r>
        <w:t>В Вороновском районе преобладает сельское население, доля которого в 2021 г. составила 64,5 % (2012 г. – 69,7 %, 2020 г. – 64,6 %)</w:t>
      </w:r>
      <w:r w:rsidR="00195DDB">
        <w:t>;д</w:t>
      </w:r>
      <w:r>
        <w:t xml:space="preserve">оля городского населения составила 35,5 % (2012 г. – 30,3 %, 2020 г. – 35,4 %). </w:t>
      </w:r>
      <w:r w:rsidR="00195DDB">
        <w:t xml:space="preserve">Среднегодовой темп снижения численности сельского населения в анализируемый период значительно превышал таковой среди городского населения – 3,29 % и 0,49 % соответственно. За 10 лет </w:t>
      </w:r>
      <w:r w:rsidR="00195DDB">
        <w:lastRenderedPageBreak/>
        <w:t>численность сельского населения сократилась на 5,1 тыс. человек (25,6 %), городского – на 0,49 тыс. человек (5,6 %), по сравнению с 2020 г. – на 0,60 тыс. человек (3,9 %) и 0,26 тыс. человек (3,1 %) соответственно. В 2021 г. среднегодовая численность сельских жителей составила 14,9</w:t>
      </w:r>
      <w:r w:rsidR="00BA6DFB">
        <w:t> </w:t>
      </w:r>
      <w:r w:rsidR="00195DDB">
        <w:t>тыс. человек, городских жителей – 8,2 тыс. человек.</w:t>
      </w:r>
    </w:p>
    <w:p w:rsidR="002F5E27" w:rsidRPr="00440180" w:rsidRDefault="002F5E27" w:rsidP="00351887">
      <w:pPr>
        <w:ind w:firstLine="709"/>
      </w:pPr>
      <w:r w:rsidRPr="00440180">
        <w:t>В половой структуре в Вороновском районе преоблада</w:t>
      </w:r>
      <w:r w:rsidR="00DD1253" w:rsidRPr="00440180">
        <w:t xml:space="preserve">ет женское </w:t>
      </w:r>
      <w:r w:rsidR="00DD1253" w:rsidRPr="003223E1">
        <w:t xml:space="preserve">население, </w:t>
      </w:r>
      <w:r w:rsidR="000F2298" w:rsidRPr="003223E1">
        <w:t xml:space="preserve">в </w:t>
      </w:r>
      <w:r w:rsidR="00DD1253" w:rsidRPr="003223E1">
        <w:t>2</w:t>
      </w:r>
      <w:r w:rsidR="00900367" w:rsidRPr="003223E1">
        <w:t>02</w:t>
      </w:r>
      <w:r w:rsidR="00440180" w:rsidRPr="003223E1">
        <w:t>1</w:t>
      </w:r>
      <w:r w:rsidR="00DD1253" w:rsidRPr="003223E1">
        <w:t> г.</w:t>
      </w:r>
      <w:r w:rsidRPr="003223E1">
        <w:t xml:space="preserve"> их удельный вес составил </w:t>
      </w:r>
      <w:r w:rsidR="004F7666" w:rsidRPr="003223E1">
        <w:t>52</w:t>
      </w:r>
      <w:r w:rsidR="00420514" w:rsidRPr="003223E1">
        <w:t>,</w:t>
      </w:r>
      <w:r w:rsidR="00440180" w:rsidRPr="003223E1">
        <w:t>3</w:t>
      </w:r>
      <w:r w:rsidRPr="003223E1">
        <w:t> %</w:t>
      </w:r>
      <w:r w:rsidR="00DD1253" w:rsidRPr="003223E1">
        <w:t xml:space="preserve"> (</w:t>
      </w:r>
      <w:r w:rsidR="000F2298" w:rsidRPr="003223E1">
        <w:t>в</w:t>
      </w:r>
      <w:r w:rsidR="00D9224D" w:rsidRPr="003223E1">
        <w:t>20</w:t>
      </w:r>
      <w:r w:rsidR="00440180" w:rsidRPr="003223E1">
        <w:t>20</w:t>
      </w:r>
      <w:r w:rsidR="00DD1253" w:rsidRPr="003223E1">
        <w:t xml:space="preserve"> г. – </w:t>
      </w:r>
      <w:r w:rsidR="00440180" w:rsidRPr="003223E1">
        <w:t>52,4</w:t>
      </w:r>
      <w:r w:rsidR="00DD1253" w:rsidRPr="003223E1">
        <w:t> %)</w:t>
      </w:r>
      <w:r w:rsidRPr="003223E1">
        <w:t xml:space="preserve">, </w:t>
      </w:r>
      <w:r w:rsidR="00DD1253" w:rsidRPr="003223E1">
        <w:t>мужское население</w:t>
      </w:r>
      <w:r w:rsidRPr="003223E1">
        <w:t xml:space="preserve"> – </w:t>
      </w:r>
      <w:r w:rsidR="004F7666" w:rsidRPr="003223E1">
        <w:t>47</w:t>
      </w:r>
      <w:r w:rsidR="00EC2C8A" w:rsidRPr="003223E1">
        <w:t>,</w:t>
      </w:r>
      <w:r w:rsidR="00440180" w:rsidRPr="003223E1">
        <w:t>7</w:t>
      </w:r>
      <w:r w:rsidRPr="003223E1">
        <w:t> %</w:t>
      </w:r>
      <w:r w:rsidR="00D9224D" w:rsidRPr="003223E1">
        <w:t xml:space="preserve"> (</w:t>
      </w:r>
      <w:r w:rsidR="000F2298" w:rsidRPr="003223E1">
        <w:t>в</w:t>
      </w:r>
      <w:r w:rsidR="00D9224D" w:rsidRPr="003223E1">
        <w:t xml:space="preserve"> 20</w:t>
      </w:r>
      <w:r w:rsidR="00440180" w:rsidRPr="003223E1">
        <w:t>20</w:t>
      </w:r>
      <w:r w:rsidR="00DD1253" w:rsidRPr="003223E1">
        <w:t xml:space="preserve"> г. – </w:t>
      </w:r>
      <w:r w:rsidR="00440180" w:rsidRPr="003223E1">
        <w:t>47,6</w:t>
      </w:r>
      <w:r w:rsidR="00DD1253" w:rsidRPr="003223E1">
        <w:t> %)</w:t>
      </w:r>
      <w:r w:rsidR="00900367" w:rsidRPr="003223E1">
        <w:t xml:space="preserve">. </w:t>
      </w:r>
      <w:r w:rsidRPr="003223E1">
        <w:t xml:space="preserve">На 1 000 мужчин приходилось </w:t>
      </w:r>
      <w:r w:rsidR="00EC2C8A" w:rsidRPr="003223E1">
        <w:t>1 0</w:t>
      </w:r>
      <w:r w:rsidR="00440180" w:rsidRPr="003223E1">
        <w:t>9</w:t>
      </w:r>
      <w:r w:rsidR="0090045A">
        <w:t>6</w:t>
      </w:r>
      <w:r w:rsidRPr="003223E1">
        <w:t> женщин</w:t>
      </w:r>
      <w:r w:rsidR="00DD1253" w:rsidRPr="003223E1">
        <w:t xml:space="preserve"> (</w:t>
      </w:r>
      <w:r w:rsidR="000F2298" w:rsidRPr="003223E1">
        <w:t>в</w:t>
      </w:r>
      <w:r w:rsidR="00DD1253" w:rsidRPr="003223E1">
        <w:t xml:space="preserve"> 20</w:t>
      </w:r>
      <w:r w:rsidR="00440180" w:rsidRPr="003223E1">
        <w:t xml:space="preserve">20 </w:t>
      </w:r>
      <w:r w:rsidR="00DD1253" w:rsidRPr="003223E1">
        <w:t>г. – 1 0</w:t>
      </w:r>
      <w:r w:rsidR="00440180" w:rsidRPr="003223E1">
        <w:t>98</w:t>
      </w:r>
      <w:r w:rsidR="00DD1253" w:rsidRPr="003223E1">
        <w:t> женщин)</w:t>
      </w:r>
      <w:r w:rsidRPr="003223E1">
        <w:t xml:space="preserve">, среди городского населения – </w:t>
      </w:r>
      <w:r w:rsidR="0090045A">
        <w:t>1 </w:t>
      </w:r>
      <w:r w:rsidR="00900367" w:rsidRPr="003223E1">
        <w:t>1</w:t>
      </w:r>
      <w:r w:rsidR="004F7666" w:rsidRPr="003223E1">
        <w:t>4</w:t>
      </w:r>
      <w:r w:rsidR="003223E1" w:rsidRPr="003223E1">
        <w:t>2</w:t>
      </w:r>
      <w:r w:rsidR="00D9224D" w:rsidRPr="003223E1">
        <w:t>(</w:t>
      </w:r>
      <w:r w:rsidR="000F2298" w:rsidRPr="003223E1">
        <w:t>в</w:t>
      </w:r>
      <w:r w:rsidR="00D9224D" w:rsidRPr="003223E1">
        <w:t xml:space="preserve"> 20</w:t>
      </w:r>
      <w:r w:rsidR="00440180" w:rsidRPr="003223E1">
        <w:t>20</w:t>
      </w:r>
      <w:r w:rsidR="00DD1253" w:rsidRPr="003223E1">
        <w:t>г. – 1 </w:t>
      </w:r>
      <w:r w:rsidR="00440180" w:rsidRPr="003223E1">
        <w:t>145</w:t>
      </w:r>
      <w:r w:rsidR="00DD1253" w:rsidRPr="003223E1">
        <w:t>)</w:t>
      </w:r>
      <w:r w:rsidRPr="003223E1">
        <w:t xml:space="preserve">, сельского – </w:t>
      </w:r>
      <w:r w:rsidR="00900367" w:rsidRPr="003223E1">
        <w:t>1 0</w:t>
      </w:r>
      <w:r w:rsidR="004F7666" w:rsidRPr="003223E1">
        <w:t>7</w:t>
      </w:r>
      <w:r w:rsidR="003223E1" w:rsidRPr="003223E1">
        <w:t>1</w:t>
      </w:r>
      <w:r w:rsidR="00DD1253" w:rsidRPr="003223E1">
        <w:t>(</w:t>
      </w:r>
      <w:r w:rsidR="000F2298" w:rsidRPr="003223E1">
        <w:t xml:space="preserve">в </w:t>
      </w:r>
      <w:r w:rsidR="00DD1253" w:rsidRPr="003223E1">
        <w:t>20</w:t>
      </w:r>
      <w:r w:rsidR="00440180" w:rsidRPr="003223E1">
        <w:t>20</w:t>
      </w:r>
      <w:r w:rsidR="00DD1253" w:rsidRPr="003223E1">
        <w:t> г. – 1 0</w:t>
      </w:r>
      <w:r w:rsidR="00440180" w:rsidRPr="003223E1">
        <w:t>73</w:t>
      </w:r>
      <w:r w:rsidR="00DD1253" w:rsidRPr="003223E1">
        <w:t>)</w:t>
      </w:r>
      <w:r w:rsidRPr="003223E1">
        <w:t>.</w:t>
      </w:r>
    </w:p>
    <w:p w:rsidR="00B509E9" w:rsidRPr="00C144C2" w:rsidRDefault="00B509E9" w:rsidP="00351887">
      <w:pPr>
        <w:ind w:firstLine="709"/>
      </w:pPr>
      <w:r w:rsidRPr="00C144C2">
        <w:t>Населени</w:t>
      </w:r>
      <w:r w:rsidR="00D0186E" w:rsidRPr="00C144C2">
        <w:t>е</w:t>
      </w:r>
      <w:r w:rsidRPr="00C144C2">
        <w:t xml:space="preserve"> Вороновского района по возрастной структуре относится к регрессивному типу: доля лиц в возрас</w:t>
      </w:r>
      <w:r w:rsidR="00D54C0F" w:rsidRPr="00C144C2">
        <w:t>т</w:t>
      </w:r>
      <w:r w:rsidR="00B60DD3" w:rsidRPr="00C144C2">
        <w:t xml:space="preserve">е 50 лет и старше </w:t>
      </w:r>
      <w:r w:rsidR="000F2298" w:rsidRPr="00C144C2">
        <w:t>в</w:t>
      </w:r>
      <w:r w:rsidR="00B60DD3" w:rsidRPr="00C144C2">
        <w:t xml:space="preserve"> 20</w:t>
      </w:r>
      <w:r w:rsidR="0078299F" w:rsidRPr="00C144C2">
        <w:t>21</w:t>
      </w:r>
      <w:r w:rsidRPr="00C144C2">
        <w:t xml:space="preserve"> г. составила </w:t>
      </w:r>
      <w:r w:rsidR="00951B0D">
        <w:t>45,0</w:t>
      </w:r>
      <w:r w:rsidR="00D10FD7">
        <w:t> </w:t>
      </w:r>
      <w:r w:rsidR="00445776" w:rsidRPr="00C144C2">
        <w:t>% (</w:t>
      </w:r>
      <w:r w:rsidR="000F2298" w:rsidRPr="00C144C2">
        <w:t>в 20</w:t>
      </w:r>
      <w:r w:rsidR="0078299F" w:rsidRPr="00C144C2">
        <w:t>20</w:t>
      </w:r>
      <w:r w:rsidR="00445776" w:rsidRPr="00C144C2">
        <w:t xml:space="preserve"> г. – </w:t>
      </w:r>
      <w:r w:rsidR="0078299F" w:rsidRPr="00C144C2">
        <w:t>44,</w:t>
      </w:r>
      <w:r w:rsidR="00D10FD7">
        <w:t>1</w:t>
      </w:r>
      <w:r w:rsidRPr="00C144C2">
        <w:t> %), доля лиц в возраст</w:t>
      </w:r>
      <w:r w:rsidR="007C28C4" w:rsidRPr="00C144C2">
        <w:t>е</w:t>
      </w:r>
      <w:r w:rsidRPr="00C144C2">
        <w:t xml:space="preserve"> 0</w:t>
      </w:r>
      <w:r w:rsidR="00D10FD7">
        <w:t>-</w:t>
      </w:r>
      <w:r w:rsidRPr="00C144C2">
        <w:t xml:space="preserve">14 лет – </w:t>
      </w:r>
      <w:r w:rsidR="002379D9">
        <w:t>1</w:t>
      </w:r>
      <w:r w:rsidR="00D10FD7">
        <w:t>6,8 </w:t>
      </w:r>
      <w:r w:rsidR="00445776" w:rsidRPr="00C144C2">
        <w:t>% (</w:t>
      </w:r>
      <w:r w:rsidR="000F2298" w:rsidRPr="00C144C2">
        <w:t xml:space="preserve">в </w:t>
      </w:r>
      <w:r w:rsidR="00445776" w:rsidRPr="00C144C2">
        <w:t>20</w:t>
      </w:r>
      <w:r w:rsidR="00C144C2" w:rsidRPr="00C144C2">
        <w:t>20</w:t>
      </w:r>
      <w:r w:rsidRPr="00C144C2">
        <w:t> г. –</w:t>
      </w:r>
      <w:r w:rsidR="00C144C2" w:rsidRPr="00C144C2">
        <w:t>16,8</w:t>
      </w:r>
      <w:r w:rsidRPr="00C144C2">
        <w:t> %).</w:t>
      </w:r>
    </w:p>
    <w:p w:rsidR="002D71D6" w:rsidRDefault="00A10590" w:rsidP="00E74A68">
      <w:pPr>
        <w:ind w:firstLine="709"/>
      </w:pPr>
      <w:r w:rsidRPr="00BF3D63">
        <w:t>В 202</w:t>
      </w:r>
      <w:r w:rsidR="00E514BC" w:rsidRPr="00BF3D63">
        <w:t>1</w:t>
      </w:r>
      <w:r w:rsidR="00BA6DFB">
        <w:t xml:space="preserve"> </w:t>
      </w:r>
      <w:r w:rsidR="00A91E2E" w:rsidRPr="00BF3D63">
        <w:t xml:space="preserve">году </w:t>
      </w:r>
      <w:r w:rsidR="002D71D6">
        <w:t>в</w:t>
      </w:r>
      <w:r w:rsidR="002A4859" w:rsidRPr="00BF3D63">
        <w:t xml:space="preserve"> Вороновско</w:t>
      </w:r>
      <w:r w:rsidR="002D71D6">
        <w:t>м</w:t>
      </w:r>
      <w:r w:rsidR="002A4859" w:rsidRPr="00BF3D63">
        <w:t xml:space="preserve"> район</w:t>
      </w:r>
      <w:r w:rsidR="002D71D6">
        <w:t>е</w:t>
      </w:r>
      <w:r w:rsidR="002A4859" w:rsidRPr="00BF3D63">
        <w:t xml:space="preserve"> дол</w:t>
      </w:r>
      <w:r w:rsidR="002D71D6">
        <w:t>я</w:t>
      </w:r>
      <w:r w:rsidR="002A4859" w:rsidRPr="00BF3D63">
        <w:t xml:space="preserve"> лиц моложе трудоспособного возраста</w:t>
      </w:r>
      <w:r w:rsidR="00BA6DFB">
        <w:t xml:space="preserve"> </w:t>
      </w:r>
      <w:r w:rsidR="002D71D6" w:rsidRPr="00BF3D63">
        <w:t xml:space="preserve">составила </w:t>
      </w:r>
      <w:r w:rsidR="002D71D6">
        <w:t>17,8</w:t>
      </w:r>
      <w:r w:rsidR="002D71D6" w:rsidRPr="00BF3D63">
        <w:t xml:space="preserve"> % (в 2020 г. – </w:t>
      </w:r>
      <w:r w:rsidR="002D71D6">
        <w:t>17,8</w:t>
      </w:r>
      <w:r w:rsidR="002D71D6" w:rsidRPr="00BF3D63">
        <w:t xml:space="preserve"> %), </w:t>
      </w:r>
      <w:r w:rsidR="002D71D6">
        <w:t xml:space="preserve">лиц в трудоспособном возрасте – 55,2 % (в 2020 г. – 54,9 %), </w:t>
      </w:r>
      <w:r w:rsidR="002D71D6" w:rsidRPr="00BF3D63">
        <w:t xml:space="preserve">лиц старше трудоспособного возраста – </w:t>
      </w:r>
      <w:r w:rsidR="002D71D6">
        <w:t>27,0</w:t>
      </w:r>
      <w:r w:rsidR="002D71D6" w:rsidRPr="00BF3D63">
        <w:t> % (</w:t>
      </w:r>
      <w:r w:rsidR="002D71D6">
        <w:t>в 2</w:t>
      </w:r>
      <w:r w:rsidR="002D71D6" w:rsidRPr="00BF3D63">
        <w:t>020 г. – 27,</w:t>
      </w:r>
      <w:r w:rsidR="002D71D6">
        <w:t>4</w:t>
      </w:r>
      <w:r w:rsidR="002D71D6" w:rsidRPr="00BF3D63">
        <w:t> %) (рис. 2).</w:t>
      </w:r>
    </w:p>
    <w:p w:rsidR="00CE7861" w:rsidRPr="009B540C" w:rsidRDefault="00D10FD7" w:rsidP="00D10FD7">
      <w:pPr>
        <w:jc w:val="center"/>
        <w:rPr>
          <w:b/>
          <w:i/>
          <w:sz w:val="26"/>
          <w:szCs w:val="26"/>
        </w:rPr>
      </w:pPr>
      <w:r>
        <w:rPr>
          <w:noProof/>
          <w:lang w:eastAsia="ru-RU"/>
        </w:rPr>
        <w:drawing>
          <wp:inline distT="0" distB="0" distL="0" distR="0">
            <wp:extent cx="5846912" cy="2424023"/>
            <wp:effectExtent l="19050" t="0" r="1438" b="0"/>
            <wp:docPr id="19"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552F98" w:rsidRPr="009B540C">
        <w:rPr>
          <w:b/>
          <w:i/>
          <w:sz w:val="26"/>
          <w:szCs w:val="26"/>
        </w:rPr>
        <w:t xml:space="preserve">Рисунок </w:t>
      </w:r>
      <w:r w:rsidR="00EE1458" w:rsidRPr="009B540C">
        <w:rPr>
          <w:b/>
          <w:i/>
          <w:sz w:val="26"/>
          <w:szCs w:val="26"/>
        </w:rPr>
        <w:fldChar w:fldCharType="begin"/>
      </w:r>
      <w:r w:rsidR="00C5164D" w:rsidRPr="009B540C">
        <w:rPr>
          <w:b/>
          <w:i/>
          <w:sz w:val="26"/>
          <w:szCs w:val="26"/>
        </w:rPr>
        <w:instrText xml:space="preserve"> SEQ Рисунок \* ARABIC </w:instrText>
      </w:r>
      <w:r w:rsidR="00EE1458" w:rsidRPr="009B540C">
        <w:rPr>
          <w:b/>
          <w:i/>
          <w:sz w:val="26"/>
          <w:szCs w:val="26"/>
        </w:rPr>
        <w:fldChar w:fldCharType="separate"/>
      </w:r>
      <w:r w:rsidR="00C2111D">
        <w:rPr>
          <w:b/>
          <w:i/>
          <w:noProof/>
          <w:sz w:val="26"/>
          <w:szCs w:val="26"/>
        </w:rPr>
        <w:t>2</w:t>
      </w:r>
      <w:r w:rsidR="00EE1458" w:rsidRPr="009B540C">
        <w:rPr>
          <w:b/>
          <w:i/>
          <w:noProof/>
          <w:sz w:val="26"/>
          <w:szCs w:val="26"/>
        </w:rPr>
        <w:fldChar w:fldCharType="end"/>
      </w:r>
      <w:r w:rsidR="00EB3B96" w:rsidRPr="009B540C">
        <w:rPr>
          <w:b/>
          <w:i/>
          <w:noProof/>
          <w:sz w:val="26"/>
          <w:szCs w:val="26"/>
        </w:rPr>
        <w:t>.</w:t>
      </w:r>
      <w:r w:rsidR="00552F98" w:rsidRPr="009B540C">
        <w:rPr>
          <w:b/>
          <w:i/>
          <w:sz w:val="26"/>
          <w:szCs w:val="26"/>
        </w:rPr>
        <w:t xml:space="preserve"> Возрастная структура населения Вороновского района </w:t>
      </w:r>
      <w:r w:rsidR="00AC1F29" w:rsidRPr="009B540C">
        <w:rPr>
          <w:b/>
          <w:i/>
          <w:sz w:val="26"/>
          <w:szCs w:val="26"/>
        </w:rPr>
        <w:t>в 2021</w:t>
      </w:r>
      <w:r w:rsidR="009B540C">
        <w:rPr>
          <w:b/>
          <w:i/>
          <w:sz w:val="26"/>
          <w:szCs w:val="26"/>
        </w:rPr>
        <w:t xml:space="preserve"> г.</w:t>
      </w:r>
    </w:p>
    <w:p w:rsidR="00AC48E4" w:rsidRPr="00B14BEE" w:rsidRDefault="00AC48E4" w:rsidP="00A657AB">
      <w:pPr>
        <w:ind w:firstLine="709"/>
        <w:rPr>
          <w:sz w:val="20"/>
          <w:szCs w:val="20"/>
        </w:rPr>
      </w:pPr>
    </w:p>
    <w:p w:rsidR="00A657AB" w:rsidRPr="003D2379" w:rsidRDefault="00A657AB" w:rsidP="00A657AB">
      <w:pPr>
        <w:ind w:firstLine="709"/>
      </w:pPr>
      <w:r w:rsidRPr="003D2379">
        <w:t>Коэфф</w:t>
      </w:r>
      <w:r w:rsidR="003D2379" w:rsidRPr="003D2379">
        <w:t xml:space="preserve">ициент старения населения </w:t>
      </w:r>
      <w:r w:rsidR="00000C75">
        <w:t>(</w:t>
      </w:r>
      <w:r w:rsidR="00000C75" w:rsidRPr="00000C75">
        <w:t>удельный вес населения в возрасте 65 лет и старше</w:t>
      </w:r>
      <w:r w:rsidR="00000C75">
        <w:t>)</w:t>
      </w:r>
      <w:r w:rsidR="00000C75" w:rsidRPr="00000C75">
        <w:t xml:space="preserve"> в 2021 г. </w:t>
      </w:r>
      <w:r w:rsidRPr="003D2379">
        <w:t xml:space="preserve">составил </w:t>
      </w:r>
      <w:r w:rsidR="003D2379" w:rsidRPr="003D2379">
        <w:t>19,</w:t>
      </w:r>
      <w:r w:rsidR="002379D9">
        <w:t>1</w:t>
      </w:r>
      <w:r w:rsidRPr="003D2379">
        <w:t> %</w:t>
      </w:r>
      <w:r w:rsidR="00000C75">
        <w:t xml:space="preserve"> (городского – 15,9 %, сельского – 20,9%)</w:t>
      </w:r>
      <w:r w:rsidRPr="003D2379">
        <w:t>,таким образом, согласно шкале демографического старения населения ООН, население Вороновского района является старым.</w:t>
      </w:r>
    </w:p>
    <w:p w:rsidR="00970FE4" w:rsidRDefault="009B540C" w:rsidP="002D7D25">
      <w:pPr>
        <w:ind w:firstLine="709"/>
      </w:pPr>
      <w:r>
        <w:t>Непосредственное влияние на воспроизводство населения влияют коэффициенты его брачности и разводимости</w:t>
      </w:r>
      <w:r w:rsidR="002D7D25">
        <w:t>.</w:t>
      </w:r>
      <w:r w:rsidR="00BA6DFB">
        <w:t xml:space="preserve"> </w:t>
      </w:r>
      <w:r w:rsidR="00000C75">
        <w:t>В</w:t>
      </w:r>
      <w:r>
        <w:t xml:space="preserve"> 20</w:t>
      </w:r>
      <w:r w:rsidR="00290A47">
        <w:t>1</w:t>
      </w:r>
      <w:r w:rsidR="00000C75">
        <w:t>2-</w:t>
      </w:r>
      <w:r>
        <w:t>202</w:t>
      </w:r>
      <w:r w:rsidR="00290A47">
        <w:t>1</w:t>
      </w:r>
      <w:r>
        <w:t xml:space="preserve"> гг. </w:t>
      </w:r>
      <w:r w:rsidR="002D7D25">
        <w:t xml:space="preserve">в </w:t>
      </w:r>
      <w:r w:rsidR="002D7D25" w:rsidRPr="000B3495">
        <w:t>Вороновско</w:t>
      </w:r>
      <w:r w:rsidR="002D7D25">
        <w:t>м</w:t>
      </w:r>
      <w:r w:rsidR="002D7D25" w:rsidRPr="000B3495">
        <w:t xml:space="preserve"> район</w:t>
      </w:r>
      <w:r w:rsidR="002D7D25">
        <w:t>е</w:t>
      </w:r>
      <w:r w:rsidR="00BA6DFB">
        <w:t xml:space="preserve"> </w:t>
      </w:r>
      <w:r w:rsidR="002D7D25">
        <w:t>коэффициент</w:t>
      </w:r>
      <w:r w:rsidRPr="000B3495">
        <w:t xml:space="preserve"> брачности </w:t>
      </w:r>
      <w:r w:rsidR="002D7D25">
        <w:t xml:space="preserve">имел </w:t>
      </w:r>
      <w:r w:rsidR="00C94373">
        <w:t>выраженную</w:t>
      </w:r>
      <w:r w:rsidR="002D7D25">
        <w:t xml:space="preserve"> тенденцию к снижению со среднегодовым темпом снижения 6,4 %, коэффициент </w:t>
      </w:r>
      <w:r w:rsidRPr="000B3495">
        <w:t xml:space="preserve">разводимости </w:t>
      </w:r>
      <w:r w:rsidR="002D7D25">
        <w:t xml:space="preserve">стабилизировался. </w:t>
      </w:r>
      <w:r w:rsidR="00C94373">
        <w:t>В 2021 г. заключено 106 </w:t>
      </w:r>
      <w:r w:rsidR="002D7D25">
        <w:t>браков, или 4,6 на 1000 населения</w:t>
      </w:r>
      <w:r w:rsidR="00C94373">
        <w:t xml:space="preserve"> (2012 г. – 6,3, 2020 г. – 4,1), </w:t>
      </w:r>
      <w:r w:rsidR="002D7D25">
        <w:t xml:space="preserve">в </w:t>
      </w:r>
      <w:r w:rsidR="002D7D25">
        <w:lastRenderedPageBreak/>
        <w:t xml:space="preserve">городских поселениях – 4,5, в сельской местности – 4,6. </w:t>
      </w:r>
      <w:r w:rsidR="005676D9">
        <w:t xml:space="preserve">Расторгнуто было 65 браков, или 2,8 на 1000 населения </w:t>
      </w:r>
      <w:r w:rsidR="00C94373">
        <w:t xml:space="preserve">(2012 г. – 2,7, 2020 г. – 2,5), </w:t>
      </w:r>
      <w:r w:rsidR="00C94373">
        <w:br/>
      </w:r>
      <w:r w:rsidR="005676D9">
        <w:t>в городских поселениях – 3,9, в сельской местности – 2,2</w:t>
      </w:r>
      <w:r w:rsidR="00C94373">
        <w:t>(рис. </w:t>
      </w:r>
      <w:r w:rsidR="002D7D25">
        <w:t>3).</w:t>
      </w:r>
    </w:p>
    <w:p w:rsidR="000942D2" w:rsidRDefault="00DA602F" w:rsidP="00E74A68">
      <w:pPr>
        <w:keepNext/>
        <w:spacing w:before="120" w:after="120"/>
        <w:jc w:val="center"/>
      </w:pPr>
      <w:r w:rsidRPr="00DA602F">
        <w:rPr>
          <w:noProof/>
          <w:lang w:eastAsia="ru-RU"/>
        </w:rPr>
        <w:drawing>
          <wp:inline distT="0" distB="0" distL="0" distR="0">
            <wp:extent cx="5944428" cy="2743200"/>
            <wp:effectExtent l="0" t="0" r="0" b="0"/>
            <wp:docPr id="17"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D7D25" w:rsidRDefault="000942D2" w:rsidP="002D7D25">
      <w:pPr>
        <w:pStyle w:val="af1"/>
        <w:rPr>
          <w:b w:val="0"/>
          <w:i w:val="0"/>
        </w:rPr>
      </w:pPr>
      <w:r>
        <w:t>Рисунок</w:t>
      </w:r>
      <w:r w:rsidR="00BA6DFB">
        <w:t xml:space="preserve"> </w:t>
      </w:r>
      <w:r w:rsidR="002D7D25">
        <w:t>3</w:t>
      </w:r>
      <w:r w:rsidR="008D5751">
        <w:t>. Многолетняя динамика коэффициентов брачности и разводимости населения Вороновского района в сравнении с обл</w:t>
      </w:r>
      <w:r w:rsidR="0074554B">
        <w:t xml:space="preserve">астными показателями </w:t>
      </w:r>
      <w:r w:rsidR="002D7D25">
        <w:br/>
      </w:r>
      <w:r w:rsidR="0074554B">
        <w:t>в 20</w:t>
      </w:r>
      <w:r w:rsidR="00290A47">
        <w:t>1</w:t>
      </w:r>
      <w:r w:rsidR="00000C75">
        <w:t>2</w:t>
      </w:r>
      <w:r w:rsidR="00EB40A2">
        <w:t>-</w:t>
      </w:r>
      <w:r w:rsidR="00290A47">
        <w:t>2021</w:t>
      </w:r>
      <w:r w:rsidR="008D5751">
        <w:t> гг.</w:t>
      </w:r>
    </w:p>
    <w:p w:rsidR="002D7D25" w:rsidRDefault="002D7D25" w:rsidP="00351887">
      <w:pPr>
        <w:ind w:firstLine="709"/>
        <w:rPr>
          <w:b/>
          <w:i/>
        </w:rPr>
      </w:pPr>
    </w:p>
    <w:p w:rsidR="00F06277" w:rsidRPr="00290A47" w:rsidRDefault="0004742F" w:rsidP="00351887">
      <w:pPr>
        <w:ind w:firstLine="709"/>
        <w:rPr>
          <w:b/>
          <w:i/>
        </w:rPr>
      </w:pPr>
      <w:r w:rsidRPr="00290A47">
        <w:rPr>
          <w:b/>
          <w:i/>
        </w:rPr>
        <w:t>ВЫВОДЫ:</w:t>
      </w:r>
    </w:p>
    <w:p w:rsidR="0004742F" w:rsidRPr="00290A47" w:rsidRDefault="001D2CA3" w:rsidP="00351887">
      <w:pPr>
        <w:ind w:firstLine="709"/>
        <w:rPr>
          <w:i/>
        </w:rPr>
      </w:pPr>
      <w:r w:rsidRPr="00290A47">
        <w:rPr>
          <w:i/>
        </w:rPr>
        <w:t xml:space="preserve">1. В последние 10 лет в Вороновском районе, как и в целом по Гродненской области, наблюдается сокращение численности населения. </w:t>
      </w:r>
    </w:p>
    <w:p w:rsidR="006A3813" w:rsidRDefault="001D2CA3" w:rsidP="00351887">
      <w:pPr>
        <w:ind w:firstLine="709"/>
        <w:rPr>
          <w:i/>
        </w:rPr>
      </w:pPr>
      <w:r w:rsidRPr="00290A47">
        <w:rPr>
          <w:i/>
        </w:rPr>
        <w:t>2. </w:t>
      </w:r>
      <w:r w:rsidR="006A3813">
        <w:rPr>
          <w:i/>
        </w:rPr>
        <w:t xml:space="preserve">В </w:t>
      </w:r>
      <w:r w:rsidR="006A3813" w:rsidRPr="00290A47">
        <w:rPr>
          <w:i/>
        </w:rPr>
        <w:t>Вороновском</w:t>
      </w:r>
      <w:r w:rsidR="006A3813">
        <w:rPr>
          <w:i/>
        </w:rPr>
        <w:t xml:space="preserve"> районе</w:t>
      </w:r>
      <w:r w:rsidR="00BA6DFB">
        <w:rPr>
          <w:i/>
        </w:rPr>
        <w:t xml:space="preserve"> </w:t>
      </w:r>
      <w:r w:rsidR="006A3813">
        <w:rPr>
          <w:i/>
        </w:rPr>
        <w:t xml:space="preserve">преобладает сельское население, доля его составила </w:t>
      </w:r>
      <w:r w:rsidR="006A3813" w:rsidRPr="006A3813">
        <w:rPr>
          <w:i/>
        </w:rPr>
        <w:t>64,5 %</w:t>
      </w:r>
      <w:r w:rsidR="006A3813" w:rsidRPr="00290A47">
        <w:rPr>
          <w:i/>
        </w:rPr>
        <w:t>.</w:t>
      </w:r>
    </w:p>
    <w:p w:rsidR="001D2CA3" w:rsidRPr="00290A47" w:rsidRDefault="001D2CA3" w:rsidP="00351887">
      <w:pPr>
        <w:ind w:firstLine="709"/>
        <w:rPr>
          <w:i/>
        </w:rPr>
      </w:pPr>
      <w:r w:rsidRPr="00290A47">
        <w:rPr>
          <w:i/>
        </w:rPr>
        <w:t>3. </w:t>
      </w:r>
      <w:r w:rsidR="006A3813">
        <w:rPr>
          <w:i/>
        </w:rPr>
        <w:t>В</w:t>
      </w:r>
      <w:r w:rsidR="006A3813" w:rsidRPr="00290A47">
        <w:rPr>
          <w:i/>
        </w:rPr>
        <w:t xml:space="preserve"> Вороновском районе</w:t>
      </w:r>
      <w:r w:rsidR="006A3813">
        <w:rPr>
          <w:i/>
        </w:rPr>
        <w:t>,</w:t>
      </w:r>
      <w:r w:rsidR="00BA6DFB">
        <w:rPr>
          <w:i/>
        </w:rPr>
        <w:t xml:space="preserve"> </w:t>
      </w:r>
      <w:r w:rsidR="006A3813">
        <w:rPr>
          <w:i/>
        </w:rPr>
        <w:t>к</w:t>
      </w:r>
      <w:r w:rsidRPr="00290A47">
        <w:rPr>
          <w:i/>
        </w:rPr>
        <w:t>ак и в целом по области, преобладает женское население.</w:t>
      </w:r>
    </w:p>
    <w:p w:rsidR="001D2CA3" w:rsidRDefault="001D2CA3" w:rsidP="00351887">
      <w:pPr>
        <w:ind w:firstLine="709"/>
        <w:rPr>
          <w:i/>
        </w:rPr>
      </w:pPr>
      <w:r w:rsidRPr="003E1E67">
        <w:rPr>
          <w:i/>
        </w:rPr>
        <w:t xml:space="preserve">4. Население Вороновского района можно отнести к регрессивному типу. По шкале демографического старения ООН население района является </w:t>
      </w:r>
      <w:r w:rsidR="00290A47" w:rsidRPr="003E1E67">
        <w:rPr>
          <w:i/>
        </w:rPr>
        <w:t xml:space="preserve">очень </w:t>
      </w:r>
      <w:r w:rsidRPr="003E1E67">
        <w:rPr>
          <w:i/>
        </w:rPr>
        <w:t xml:space="preserve">старым. Коэффициент старения населения на протяжении ряда лет сохраняется более </w:t>
      </w:r>
      <w:r w:rsidR="003E1E67" w:rsidRPr="003E1E67">
        <w:rPr>
          <w:i/>
        </w:rPr>
        <w:t>7</w:t>
      </w:r>
      <w:r w:rsidRPr="003E1E67">
        <w:rPr>
          <w:i/>
        </w:rPr>
        <w:t> %.</w:t>
      </w:r>
    </w:p>
    <w:p w:rsidR="00D424FE" w:rsidRDefault="00CE3F69" w:rsidP="00C508F4">
      <w:pPr>
        <w:pStyle w:val="1"/>
      </w:pPr>
      <w:bookmarkStart w:id="5" w:name="_Toc120638009"/>
      <w:r>
        <w:t>3.2. </w:t>
      </w:r>
      <w:r w:rsidR="00D424FE" w:rsidRPr="00DE29B5">
        <w:t>Заболеваемость населения</w:t>
      </w:r>
      <w:r w:rsidR="00DE29B5" w:rsidRPr="00DE29B5">
        <w:t>, обусловленная социально-гигиеническими факторами/рисками среды жизнедеятельности</w:t>
      </w:r>
      <w:bookmarkEnd w:id="5"/>
    </w:p>
    <w:p w:rsidR="009461A6" w:rsidRPr="009461A6" w:rsidRDefault="009461A6" w:rsidP="009461A6"/>
    <w:p w:rsidR="00DA4AA9" w:rsidRDefault="00DA4AA9" w:rsidP="00A2673D">
      <w:pPr>
        <w:ind w:firstLine="709"/>
      </w:pPr>
      <w:r w:rsidRPr="003E1E67">
        <w:t>Заболеваемость является одним из важнейших показателей, характеризующих состояние здоровья населения</w:t>
      </w:r>
      <w:r w:rsidR="00CF1D49" w:rsidRPr="003E1E67">
        <w:t>,</w:t>
      </w:r>
      <w:r w:rsidRPr="003E1E67">
        <w:t xml:space="preserve"> и влияющи</w:t>
      </w:r>
      <w:r w:rsidR="001B142F" w:rsidRPr="003E1E67">
        <w:t>х</w:t>
      </w:r>
      <w:r w:rsidRPr="003E1E67">
        <w:t xml:space="preserve"> на показатели инвалидизации и уровня смертности населения. Знание уровня и характера заболеваемости разных групп населения, тенденции их изменения имеет большое значение при разработке профилактических мероприятий. Повышение уровня знаний населения относительно </w:t>
      </w:r>
      <w:r w:rsidRPr="003E1E67">
        <w:lastRenderedPageBreak/>
        <w:t>возможностей сохранения и укрепления своего здоровья является неотъемлемым этапом в повышении эффективности профилактики.</w:t>
      </w:r>
    </w:p>
    <w:p w:rsidR="002F54BC" w:rsidRDefault="00C60689" w:rsidP="002F54BC">
      <w:pPr>
        <w:ind w:firstLine="709"/>
      </w:pPr>
      <w:r>
        <w:t xml:space="preserve">В период 2012-2021 гг. </w:t>
      </w:r>
      <w:r w:rsidR="002E70CC">
        <w:t xml:space="preserve">показатели общей и первичной заболеваемости </w:t>
      </w:r>
      <w:r w:rsidR="002E70CC" w:rsidRPr="005068EE">
        <w:t>населения Вороновско</w:t>
      </w:r>
      <w:r w:rsidR="002E70CC">
        <w:t>го района были ниже среднеобластного уровня. П</w:t>
      </w:r>
      <w:r>
        <w:t>оказатель общей</w:t>
      </w:r>
      <w:r w:rsidR="003E1E67" w:rsidRPr="005068EE">
        <w:t xml:space="preserve"> заболеваемост</w:t>
      </w:r>
      <w:r>
        <w:t>и</w:t>
      </w:r>
      <w:r w:rsidR="003E1E67" w:rsidRPr="005068EE">
        <w:t xml:space="preserve"> име</w:t>
      </w:r>
      <w:r>
        <w:t>л</w:t>
      </w:r>
      <w:r w:rsidR="00BA6DFB">
        <w:t xml:space="preserve"> </w:t>
      </w:r>
      <w:r>
        <w:t>умеренную</w:t>
      </w:r>
      <w:r w:rsidR="003E1E67" w:rsidRPr="005068EE">
        <w:t xml:space="preserve"> тенденцию к росту</w:t>
      </w:r>
      <w:r>
        <w:t xml:space="preserve"> (Т</w:t>
      </w:r>
      <w:r w:rsidRPr="00C60689">
        <w:rPr>
          <w:vertAlign w:val="subscript"/>
        </w:rPr>
        <w:t>пр.</w:t>
      </w:r>
      <w:r>
        <w:t>=4,2 %)</w:t>
      </w:r>
      <w:r w:rsidR="003E1E67" w:rsidRPr="005068EE">
        <w:t xml:space="preserve">, </w:t>
      </w:r>
      <w:r>
        <w:t>показатель первичной заболеваемости – выраженную тенденцию к росту (Т</w:t>
      </w:r>
      <w:r w:rsidRPr="00C60689">
        <w:rPr>
          <w:vertAlign w:val="subscript"/>
        </w:rPr>
        <w:t>пр.</w:t>
      </w:r>
      <w:r>
        <w:t>=5,1 %)</w:t>
      </w:r>
      <w:r w:rsidR="002E70CC">
        <w:t xml:space="preserve">. </w:t>
      </w:r>
      <w:r>
        <w:t>В 2021 г. показатели увеличились по сравнению с 2012 г. соответственно на 41,2 % и 52,5 %, по сравнению с 2020 г. – на 11,9 % и 21,5 % и составили 1467,0 и 842,2 (Гродненская область – 1667,1 и 907,5) на 1000 населения</w:t>
      </w:r>
      <w:r w:rsidR="003E1E67" w:rsidRPr="004E786F">
        <w:t xml:space="preserve"> (рис. 4).</w:t>
      </w:r>
    </w:p>
    <w:p w:rsidR="00AD00AE" w:rsidRDefault="00AD00AE" w:rsidP="002F54BC">
      <w:pPr>
        <w:ind w:firstLine="709"/>
      </w:pPr>
    </w:p>
    <w:p w:rsidR="00406757" w:rsidRPr="004E786F" w:rsidRDefault="00406757" w:rsidP="002F54BC">
      <w:pPr>
        <w:spacing w:before="120" w:after="120"/>
        <w:jc w:val="center"/>
      </w:pPr>
      <w:r w:rsidRPr="004E786F">
        <w:rPr>
          <w:noProof/>
          <w:lang w:eastAsia="ru-RU"/>
        </w:rPr>
        <w:drawing>
          <wp:inline distT="0" distB="0" distL="0" distR="0">
            <wp:extent cx="5880818" cy="3541836"/>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06757" w:rsidRPr="004E786F" w:rsidRDefault="00406757" w:rsidP="002E70CC">
      <w:pPr>
        <w:pStyle w:val="af1"/>
        <w:spacing w:after="0"/>
      </w:pPr>
      <w:r w:rsidRPr="004E786F">
        <w:t xml:space="preserve">Рисунок </w:t>
      </w:r>
      <w:r w:rsidR="00C94E80" w:rsidRPr="004E786F">
        <w:t>4</w:t>
      </w:r>
      <w:r w:rsidRPr="004E786F">
        <w:t>. Многолетняя динамика общей и первичной заболеваемости населения Вороновского района в сравнении с об</w:t>
      </w:r>
      <w:r w:rsidR="00F838F7" w:rsidRPr="004E786F">
        <w:t>ластными показателями в 201</w:t>
      </w:r>
      <w:r w:rsidR="00C60689">
        <w:t>2</w:t>
      </w:r>
      <w:r w:rsidR="005068EE" w:rsidRPr="004E786F">
        <w:t>–2021</w:t>
      </w:r>
      <w:r w:rsidRPr="004E786F">
        <w:t> гг.</w:t>
      </w:r>
    </w:p>
    <w:p w:rsidR="009254B6" w:rsidRDefault="009254B6" w:rsidP="002E70CC">
      <w:pPr>
        <w:ind w:firstLine="709"/>
      </w:pPr>
    </w:p>
    <w:p w:rsidR="001B142F" w:rsidRPr="000E443A" w:rsidRDefault="001B142F" w:rsidP="000E443A">
      <w:pPr>
        <w:ind w:firstLine="709"/>
        <w:rPr>
          <w:b/>
          <w:bCs/>
        </w:rPr>
      </w:pPr>
      <w:r w:rsidRPr="004E786F">
        <w:t>Основной</w:t>
      </w:r>
      <w:r w:rsidRPr="000E443A">
        <w:t xml:space="preserve"> вклад в структуру общей заболеваемости населения Вороновского района в 202</w:t>
      </w:r>
      <w:r w:rsidR="000E443A">
        <w:t>1</w:t>
      </w:r>
      <w:r w:rsidRPr="000E443A">
        <w:t xml:space="preserve"> г. внесли </w:t>
      </w:r>
      <w:r w:rsidR="000E443A" w:rsidRPr="000E443A">
        <w:t>болезни органов дыхания (</w:t>
      </w:r>
      <w:r w:rsidR="000E443A">
        <w:t>35,9</w:t>
      </w:r>
      <w:r w:rsidR="000E443A" w:rsidRPr="000E443A">
        <w:t> %)</w:t>
      </w:r>
      <w:r w:rsidR="00C2111D">
        <w:t>,</w:t>
      </w:r>
      <w:r w:rsidR="008121F7">
        <w:t xml:space="preserve">болезни </w:t>
      </w:r>
      <w:r w:rsidRPr="000E443A">
        <w:t>системы кровообращения (</w:t>
      </w:r>
      <w:r w:rsidR="000E443A">
        <w:t>17,</w:t>
      </w:r>
      <w:r w:rsidR="00C2111D">
        <w:t>3</w:t>
      </w:r>
      <w:r w:rsidRPr="000E443A">
        <w:t> %)</w:t>
      </w:r>
      <w:r w:rsidR="00C2111D">
        <w:t>,</w:t>
      </w:r>
      <w:r w:rsidRPr="000E443A">
        <w:t xml:space="preserve"> некоторые инфекционные и паразитарные болезни (</w:t>
      </w:r>
      <w:r w:rsidR="000E443A">
        <w:t>9,8</w:t>
      </w:r>
      <w:r w:rsidR="00AC76C5">
        <w:t> </w:t>
      </w:r>
      <w:r w:rsidRPr="000E443A">
        <w:t>%)</w:t>
      </w:r>
      <w:r w:rsidR="00C2111D">
        <w:t>,</w:t>
      </w:r>
      <w:r w:rsidR="000E443A" w:rsidRPr="000E443A">
        <w:t>болезни эндокринной системы, расстройства питания и нарушения обмена веществ (</w:t>
      </w:r>
      <w:r w:rsidR="000E443A">
        <w:t>5,6</w:t>
      </w:r>
      <w:r w:rsidR="00AC76C5">
        <w:t> </w:t>
      </w:r>
      <w:r w:rsidR="000E443A" w:rsidRPr="000E443A">
        <w:t>%)</w:t>
      </w:r>
      <w:r w:rsidR="00C2111D">
        <w:t>,</w:t>
      </w:r>
      <w:r w:rsidRPr="000E443A">
        <w:t>психические расстройства и расстройства поведения (</w:t>
      </w:r>
      <w:r w:rsidR="000E443A">
        <w:t>5,</w:t>
      </w:r>
      <w:r w:rsidR="00C2111D">
        <w:t>5</w:t>
      </w:r>
      <w:r w:rsidRPr="000E443A">
        <w:t> %</w:t>
      </w:r>
      <w:r w:rsidR="000E443A">
        <w:t>)</w:t>
      </w:r>
      <w:r w:rsidR="00C2111D">
        <w:t>,</w:t>
      </w:r>
      <w:r w:rsidR="000E443A">
        <w:t xml:space="preserve"> болезни органов пищеварения (5,4</w:t>
      </w:r>
      <w:r w:rsidR="00AC76C5">
        <w:t> </w:t>
      </w:r>
      <w:r w:rsidR="000E443A">
        <w:t>%)</w:t>
      </w:r>
      <w:r w:rsidR="00C2111D">
        <w:t>,</w:t>
      </w:r>
      <w:r w:rsidRPr="000E443A">
        <w:t>болезни костно-мышечной с</w:t>
      </w:r>
      <w:r w:rsidR="000E443A">
        <w:t>истемы и соединительной ткани (4,2</w:t>
      </w:r>
      <w:r w:rsidR="00AC76C5">
        <w:t> </w:t>
      </w:r>
      <w:r w:rsidRPr="000E443A">
        <w:t>%)</w:t>
      </w:r>
      <w:r w:rsidR="00C2111D">
        <w:t>,</w:t>
      </w:r>
      <w:r w:rsidRPr="000E443A">
        <w:t xml:space="preserve"> болезни глаз</w:t>
      </w:r>
      <w:r w:rsidR="00C2111D">
        <w:t>а</w:t>
      </w:r>
      <w:r w:rsidRPr="000E443A">
        <w:t xml:space="preserve"> и его придаточного аппарата (</w:t>
      </w:r>
      <w:r w:rsidR="000E443A">
        <w:t>4,2</w:t>
      </w:r>
      <w:r w:rsidR="00AC76C5">
        <w:t> </w:t>
      </w:r>
      <w:r w:rsidRPr="000E443A">
        <w:t>%)</w:t>
      </w:r>
      <w:r w:rsidR="00C2111D">
        <w:t>,</w:t>
      </w:r>
      <w:bookmarkStart w:id="6" w:name="OLE_LINK1"/>
      <w:r w:rsidR="000E443A" w:rsidRPr="000E443A">
        <w:rPr>
          <w:bCs/>
        </w:rPr>
        <w:t>травмы, отравления и некоторые другие последствия воздействия внешних причин</w:t>
      </w:r>
      <w:bookmarkEnd w:id="6"/>
      <w:r w:rsidRPr="000E443A">
        <w:t xml:space="preserve"> (</w:t>
      </w:r>
      <w:r w:rsidR="000E443A">
        <w:t>3,4</w:t>
      </w:r>
      <w:r w:rsidR="00AC76C5">
        <w:t> </w:t>
      </w:r>
      <w:r w:rsidRPr="000E443A">
        <w:t xml:space="preserve">%) </w:t>
      </w:r>
      <w:r w:rsidR="000E443A">
        <w:t xml:space="preserve">и другие </w:t>
      </w:r>
      <w:r w:rsidR="000E443A" w:rsidRPr="000E443A">
        <w:t>(рис. 5, табл. 2)</w:t>
      </w:r>
      <w:r w:rsidRPr="000E443A">
        <w:t>.</w:t>
      </w:r>
    </w:p>
    <w:p w:rsidR="001B142F" w:rsidRPr="00DD78ED" w:rsidRDefault="001B142F" w:rsidP="001B142F">
      <w:pPr>
        <w:rPr>
          <w:highlight w:val="yellow"/>
        </w:rPr>
      </w:pPr>
    </w:p>
    <w:p w:rsidR="00406757" w:rsidRPr="00C95C5D" w:rsidRDefault="00406757" w:rsidP="00C95C5D">
      <w:pPr>
        <w:keepNext/>
        <w:spacing w:before="120" w:after="120"/>
        <w:jc w:val="center"/>
      </w:pPr>
      <w:r w:rsidRPr="00C95C5D">
        <w:rPr>
          <w:noProof/>
          <w:lang w:eastAsia="ru-RU"/>
        </w:rPr>
        <w:lastRenderedPageBreak/>
        <w:drawing>
          <wp:inline distT="0" distB="0" distL="0" distR="0">
            <wp:extent cx="5970850" cy="2743200"/>
            <wp:effectExtent l="1905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06757" w:rsidRDefault="00406757" w:rsidP="00406757">
      <w:pPr>
        <w:pStyle w:val="af1"/>
      </w:pPr>
      <w:r w:rsidRPr="00C95C5D">
        <w:t>Рисунок</w:t>
      </w:r>
      <w:r w:rsidR="00BF1DC7" w:rsidRPr="00C95C5D">
        <w:t xml:space="preserve"> 5</w:t>
      </w:r>
      <w:r w:rsidRPr="00C95C5D">
        <w:t>. Структура общей заболеваемости населения Вороновско</w:t>
      </w:r>
      <w:r w:rsidR="002E70CC">
        <w:t xml:space="preserve">го </w:t>
      </w:r>
      <w:r w:rsidRPr="00C95C5D">
        <w:t>район</w:t>
      </w:r>
      <w:r w:rsidR="002E70CC">
        <w:t>а</w:t>
      </w:r>
      <w:r w:rsidRPr="00C95C5D">
        <w:t xml:space="preserve"> в 20</w:t>
      </w:r>
      <w:r w:rsidR="00C95C5D" w:rsidRPr="00C95C5D">
        <w:t>21</w:t>
      </w:r>
      <w:r w:rsidRPr="00C95C5D">
        <w:t> г.</w:t>
      </w:r>
    </w:p>
    <w:p w:rsidR="00AD00AE" w:rsidRPr="00AD00AE" w:rsidRDefault="00AD00AE" w:rsidP="00AD00AE"/>
    <w:p w:rsidR="00406757" w:rsidRPr="00C95C5D" w:rsidRDefault="00406757" w:rsidP="00406757">
      <w:pPr>
        <w:pStyle w:val="af1"/>
        <w:keepNext/>
      </w:pPr>
      <w:r w:rsidRPr="00C95C5D">
        <w:t xml:space="preserve">Таблица </w:t>
      </w:r>
      <w:r w:rsidR="00E6119E" w:rsidRPr="00C95C5D">
        <w:t>2</w:t>
      </w:r>
      <w:r w:rsidRPr="00C95C5D">
        <w:t>. Рейтинг первых пяти наиболее значимых по вкладу в структуру общей заболеваемости населения Вороновского района классов заболеваний в 20</w:t>
      </w:r>
      <w:r w:rsidR="00106EE6">
        <w:t>20</w:t>
      </w:r>
      <w:r w:rsidR="00AD00AE">
        <w:t> </w:t>
      </w:r>
      <w:r w:rsidRPr="00C95C5D">
        <w:t>и 20</w:t>
      </w:r>
      <w:r w:rsidR="00954275" w:rsidRPr="00C95C5D">
        <w:t>2</w:t>
      </w:r>
      <w:r w:rsidR="00106EE6">
        <w:t>1</w:t>
      </w:r>
      <w:r w:rsidRPr="00C95C5D">
        <w:t> гг.</w:t>
      </w:r>
    </w:p>
    <w:tbl>
      <w:tblPr>
        <w:tblStyle w:val="af0"/>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22"/>
        <w:gridCol w:w="4512"/>
        <w:gridCol w:w="4405"/>
      </w:tblGrid>
      <w:tr w:rsidR="00C95C5D" w:rsidRPr="00DD78ED" w:rsidTr="006C60F0">
        <w:trPr>
          <w:trHeight w:val="20"/>
        </w:trPr>
        <w:tc>
          <w:tcPr>
            <w:tcW w:w="722" w:type="dxa"/>
            <w:vAlign w:val="center"/>
          </w:tcPr>
          <w:p w:rsidR="00C95C5D" w:rsidRPr="00C95C5D" w:rsidRDefault="00C95C5D" w:rsidP="001B142F">
            <w:pPr>
              <w:jc w:val="center"/>
              <w:rPr>
                <w:sz w:val="26"/>
                <w:szCs w:val="26"/>
              </w:rPr>
            </w:pPr>
            <w:r w:rsidRPr="00C95C5D">
              <w:rPr>
                <w:sz w:val="26"/>
                <w:szCs w:val="26"/>
              </w:rPr>
              <w:t>Ранг</w:t>
            </w:r>
          </w:p>
        </w:tc>
        <w:tc>
          <w:tcPr>
            <w:tcW w:w="4512" w:type="dxa"/>
            <w:vAlign w:val="center"/>
          </w:tcPr>
          <w:p w:rsidR="00C95C5D" w:rsidRPr="00C95C5D" w:rsidRDefault="00C95C5D" w:rsidP="00C95C5D">
            <w:pPr>
              <w:jc w:val="center"/>
              <w:rPr>
                <w:sz w:val="26"/>
                <w:szCs w:val="26"/>
              </w:rPr>
            </w:pPr>
            <w:r w:rsidRPr="00C95C5D">
              <w:rPr>
                <w:sz w:val="26"/>
                <w:szCs w:val="26"/>
              </w:rPr>
              <w:t>2020 г.</w:t>
            </w:r>
          </w:p>
        </w:tc>
        <w:tc>
          <w:tcPr>
            <w:tcW w:w="4405" w:type="dxa"/>
            <w:vAlign w:val="center"/>
          </w:tcPr>
          <w:p w:rsidR="00C95C5D" w:rsidRPr="00C95C5D" w:rsidRDefault="00C95C5D" w:rsidP="001B142F">
            <w:pPr>
              <w:jc w:val="center"/>
              <w:rPr>
                <w:sz w:val="26"/>
                <w:szCs w:val="26"/>
              </w:rPr>
            </w:pPr>
            <w:r w:rsidRPr="00C95C5D">
              <w:rPr>
                <w:sz w:val="26"/>
                <w:szCs w:val="26"/>
              </w:rPr>
              <w:t>2021 г.</w:t>
            </w:r>
          </w:p>
        </w:tc>
      </w:tr>
      <w:tr w:rsidR="00C95C5D" w:rsidRPr="00DD78ED" w:rsidTr="006C60F0">
        <w:trPr>
          <w:trHeight w:val="20"/>
        </w:trPr>
        <w:tc>
          <w:tcPr>
            <w:tcW w:w="722" w:type="dxa"/>
          </w:tcPr>
          <w:p w:rsidR="00C95C5D" w:rsidRPr="00C95C5D" w:rsidRDefault="00C95C5D" w:rsidP="001B142F">
            <w:pPr>
              <w:jc w:val="center"/>
              <w:rPr>
                <w:sz w:val="26"/>
                <w:szCs w:val="26"/>
                <w:lang w:val="en-US"/>
              </w:rPr>
            </w:pPr>
            <w:r w:rsidRPr="00C95C5D">
              <w:rPr>
                <w:sz w:val="26"/>
                <w:szCs w:val="26"/>
                <w:lang w:val="en-US"/>
              </w:rPr>
              <w:t>I</w:t>
            </w:r>
          </w:p>
        </w:tc>
        <w:tc>
          <w:tcPr>
            <w:tcW w:w="4512" w:type="dxa"/>
          </w:tcPr>
          <w:p w:rsidR="00C95C5D" w:rsidRPr="00C95C5D" w:rsidRDefault="00C95C5D" w:rsidP="00C95C5D">
            <w:pPr>
              <w:rPr>
                <w:sz w:val="26"/>
                <w:szCs w:val="26"/>
              </w:rPr>
            </w:pPr>
            <w:r w:rsidRPr="00C95C5D">
              <w:rPr>
                <w:sz w:val="26"/>
                <w:szCs w:val="26"/>
              </w:rPr>
              <w:t>Болезни системы кровообращения (22,4 %)</w:t>
            </w:r>
          </w:p>
        </w:tc>
        <w:tc>
          <w:tcPr>
            <w:tcW w:w="4405" w:type="dxa"/>
          </w:tcPr>
          <w:p w:rsidR="00C95C5D" w:rsidRPr="00C95C5D" w:rsidRDefault="00C95C5D" w:rsidP="00C95C5D">
            <w:pPr>
              <w:rPr>
                <w:sz w:val="26"/>
                <w:szCs w:val="26"/>
              </w:rPr>
            </w:pPr>
            <w:r w:rsidRPr="00C95C5D">
              <w:rPr>
                <w:sz w:val="26"/>
                <w:szCs w:val="26"/>
              </w:rPr>
              <w:t>Болезни органов дыхания (35,9 %);</w:t>
            </w:r>
          </w:p>
        </w:tc>
      </w:tr>
      <w:tr w:rsidR="00C95C5D" w:rsidRPr="00DD78ED" w:rsidTr="006C60F0">
        <w:trPr>
          <w:trHeight w:val="20"/>
        </w:trPr>
        <w:tc>
          <w:tcPr>
            <w:tcW w:w="722" w:type="dxa"/>
          </w:tcPr>
          <w:p w:rsidR="00C95C5D" w:rsidRPr="00C95C5D" w:rsidRDefault="00C95C5D" w:rsidP="001B142F">
            <w:pPr>
              <w:jc w:val="center"/>
              <w:rPr>
                <w:sz w:val="26"/>
                <w:szCs w:val="26"/>
                <w:lang w:val="en-US"/>
              </w:rPr>
            </w:pPr>
            <w:r w:rsidRPr="00C95C5D">
              <w:rPr>
                <w:sz w:val="26"/>
                <w:szCs w:val="26"/>
                <w:lang w:val="en-US"/>
              </w:rPr>
              <w:t>II</w:t>
            </w:r>
          </w:p>
        </w:tc>
        <w:tc>
          <w:tcPr>
            <w:tcW w:w="4512" w:type="dxa"/>
          </w:tcPr>
          <w:p w:rsidR="00C95C5D" w:rsidRPr="00C95C5D" w:rsidRDefault="00C95C5D" w:rsidP="00C95C5D">
            <w:pPr>
              <w:rPr>
                <w:sz w:val="26"/>
                <w:szCs w:val="26"/>
              </w:rPr>
            </w:pPr>
            <w:r w:rsidRPr="00C95C5D">
              <w:rPr>
                <w:sz w:val="26"/>
                <w:szCs w:val="26"/>
              </w:rPr>
              <w:t>Болезни органов дыхания (22,3 %)</w:t>
            </w:r>
          </w:p>
        </w:tc>
        <w:tc>
          <w:tcPr>
            <w:tcW w:w="4405" w:type="dxa"/>
          </w:tcPr>
          <w:p w:rsidR="00C95C5D" w:rsidRPr="00C95C5D" w:rsidRDefault="00C95C5D" w:rsidP="00AC76C5">
            <w:pPr>
              <w:rPr>
                <w:sz w:val="26"/>
                <w:szCs w:val="26"/>
              </w:rPr>
            </w:pPr>
            <w:r w:rsidRPr="00C95C5D">
              <w:rPr>
                <w:sz w:val="26"/>
                <w:szCs w:val="26"/>
              </w:rPr>
              <w:t>Болезни системы кровообращения (17,</w:t>
            </w:r>
            <w:r w:rsidR="00AC76C5">
              <w:rPr>
                <w:sz w:val="26"/>
                <w:szCs w:val="26"/>
              </w:rPr>
              <w:t>3</w:t>
            </w:r>
            <w:r w:rsidRPr="00C95C5D">
              <w:rPr>
                <w:sz w:val="26"/>
                <w:szCs w:val="26"/>
              </w:rPr>
              <w:t> %)</w:t>
            </w:r>
          </w:p>
        </w:tc>
      </w:tr>
      <w:tr w:rsidR="00C95C5D" w:rsidRPr="00DD78ED" w:rsidTr="006C60F0">
        <w:trPr>
          <w:trHeight w:val="20"/>
        </w:trPr>
        <w:tc>
          <w:tcPr>
            <w:tcW w:w="722" w:type="dxa"/>
          </w:tcPr>
          <w:p w:rsidR="00C95C5D" w:rsidRPr="00C95C5D" w:rsidRDefault="00C95C5D" w:rsidP="001B142F">
            <w:pPr>
              <w:jc w:val="center"/>
              <w:rPr>
                <w:sz w:val="26"/>
                <w:szCs w:val="26"/>
                <w:lang w:val="en-US"/>
              </w:rPr>
            </w:pPr>
            <w:r w:rsidRPr="00C95C5D">
              <w:rPr>
                <w:sz w:val="26"/>
                <w:szCs w:val="26"/>
                <w:lang w:val="en-US"/>
              </w:rPr>
              <w:t>III</w:t>
            </w:r>
          </w:p>
        </w:tc>
        <w:tc>
          <w:tcPr>
            <w:tcW w:w="4512" w:type="dxa"/>
          </w:tcPr>
          <w:p w:rsidR="00C95C5D" w:rsidRPr="00C95C5D" w:rsidRDefault="00C95C5D" w:rsidP="00C95C5D">
            <w:pPr>
              <w:rPr>
                <w:sz w:val="26"/>
                <w:szCs w:val="26"/>
              </w:rPr>
            </w:pPr>
            <w:r w:rsidRPr="00C95C5D">
              <w:rPr>
                <w:sz w:val="26"/>
                <w:szCs w:val="26"/>
              </w:rPr>
              <w:t>Некоторые инфекционные и паразитарные болезни (10,4%)</w:t>
            </w:r>
          </w:p>
        </w:tc>
        <w:tc>
          <w:tcPr>
            <w:tcW w:w="4405" w:type="dxa"/>
          </w:tcPr>
          <w:p w:rsidR="00C95C5D" w:rsidRPr="00C95C5D" w:rsidRDefault="00C95C5D" w:rsidP="00AC76C5">
            <w:pPr>
              <w:rPr>
                <w:sz w:val="26"/>
                <w:szCs w:val="26"/>
              </w:rPr>
            </w:pPr>
            <w:r w:rsidRPr="00C95C5D">
              <w:rPr>
                <w:sz w:val="26"/>
                <w:szCs w:val="26"/>
              </w:rPr>
              <w:t>Некоторые инфекционные и паразитарные болезни (9,8</w:t>
            </w:r>
            <w:r w:rsidR="00AC76C5">
              <w:rPr>
                <w:sz w:val="26"/>
                <w:szCs w:val="26"/>
              </w:rPr>
              <w:t> </w:t>
            </w:r>
            <w:r w:rsidRPr="00C95C5D">
              <w:rPr>
                <w:sz w:val="26"/>
                <w:szCs w:val="26"/>
              </w:rPr>
              <w:t>%)</w:t>
            </w:r>
          </w:p>
        </w:tc>
      </w:tr>
      <w:tr w:rsidR="00C95C5D" w:rsidRPr="00DD78ED" w:rsidTr="006C60F0">
        <w:trPr>
          <w:trHeight w:val="20"/>
        </w:trPr>
        <w:tc>
          <w:tcPr>
            <w:tcW w:w="722" w:type="dxa"/>
          </w:tcPr>
          <w:p w:rsidR="00C95C5D" w:rsidRPr="00C95C5D" w:rsidRDefault="00C95C5D" w:rsidP="001B142F">
            <w:pPr>
              <w:jc w:val="center"/>
              <w:rPr>
                <w:sz w:val="26"/>
                <w:szCs w:val="26"/>
                <w:lang w:val="en-US"/>
              </w:rPr>
            </w:pPr>
            <w:r w:rsidRPr="00C95C5D">
              <w:rPr>
                <w:sz w:val="26"/>
                <w:szCs w:val="26"/>
                <w:lang w:val="en-US"/>
              </w:rPr>
              <w:t>IV</w:t>
            </w:r>
          </w:p>
        </w:tc>
        <w:tc>
          <w:tcPr>
            <w:tcW w:w="4512" w:type="dxa"/>
          </w:tcPr>
          <w:p w:rsidR="00C95C5D" w:rsidRPr="00C95C5D" w:rsidRDefault="00C95C5D" w:rsidP="00C95C5D">
            <w:pPr>
              <w:rPr>
                <w:sz w:val="26"/>
                <w:szCs w:val="26"/>
              </w:rPr>
            </w:pPr>
            <w:r w:rsidRPr="00C95C5D">
              <w:rPr>
                <w:sz w:val="26"/>
                <w:szCs w:val="26"/>
              </w:rPr>
              <w:t>Психические расстройства и расстройства поведения (9,7 %)</w:t>
            </w:r>
          </w:p>
          <w:p w:rsidR="00C95C5D" w:rsidRPr="00C95C5D" w:rsidRDefault="00C95C5D" w:rsidP="00C95C5D">
            <w:pPr>
              <w:rPr>
                <w:sz w:val="26"/>
                <w:szCs w:val="26"/>
              </w:rPr>
            </w:pPr>
          </w:p>
        </w:tc>
        <w:tc>
          <w:tcPr>
            <w:tcW w:w="4405" w:type="dxa"/>
          </w:tcPr>
          <w:p w:rsidR="00C95C5D" w:rsidRPr="00C95C5D" w:rsidRDefault="00C95C5D" w:rsidP="00AC76C5">
            <w:pPr>
              <w:rPr>
                <w:sz w:val="26"/>
                <w:szCs w:val="26"/>
              </w:rPr>
            </w:pPr>
            <w:r w:rsidRPr="00C95C5D">
              <w:rPr>
                <w:sz w:val="26"/>
                <w:szCs w:val="26"/>
              </w:rPr>
              <w:t>Болезни эндокринной системы, расстройства питания и нарушения обмена веществ (5,6</w:t>
            </w:r>
            <w:r w:rsidR="00AC76C5">
              <w:rPr>
                <w:sz w:val="26"/>
                <w:szCs w:val="26"/>
              </w:rPr>
              <w:t> </w:t>
            </w:r>
            <w:r w:rsidRPr="00C95C5D">
              <w:rPr>
                <w:sz w:val="26"/>
                <w:szCs w:val="26"/>
              </w:rPr>
              <w:t>%)</w:t>
            </w:r>
          </w:p>
        </w:tc>
      </w:tr>
      <w:tr w:rsidR="00C95C5D" w:rsidRPr="00DD78ED" w:rsidTr="006C60F0">
        <w:trPr>
          <w:trHeight w:val="20"/>
        </w:trPr>
        <w:tc>
          <w:tcPr>
            <w:tcW w:w="722" w:type="dxa"/>
          </w:tcPr>
          <w:p w:rsidR="00C95C5D" w:rsidRPr="00C95C5D" w:rsidRDefault="00C95C5D" w:rsidP="001B142F">
            <w:pPr>
              <w:jc w:val="center"/>
              <w:rPr>
                <w:sz w:val="26"/>
                <w:szCs w:val="26"/>
                <w:lang w:val="en-US"/>
              </w:rPr>
            </w:pPr>
            <w:r w:rsidRPr="00C95C5D">
              <w:rPr>
                <w:sz w:val="26"/>
                <w:szCs w:val="26"/>
                <w:lang w:val="en-US"/>
              </w:rPr>
              <w:t>V</w:t>
            </w:r>
          </w:p>
        </w:tc>
        <w:tc>
          <w:tcPr>
            <w:tcW w:w="4512" w:type="dxa"/>
          </w:tcPr>
          <w:p w:rsidR="00C95C5D" w:rsidRPr="00C95C5D" w:rsidRDefault="00C95C5D" w:rsidP="00C95C5D">
            <w:pPr>
              <w:rPr>
                <w:sz w:val="26"/>
                <w:szCs w:val="26"/>
              </w:rPr>
            </w:pPr>
            <w:r w:rsidRPr="00C95C5D">
              <w:rPr>
                <w:sz w:val="26"/>
                <w:szCs w:val="26"/>
              </w:rPr>
              <w:t>Болезни эндокринной системы, расстройства питания и нарушения обмена веществ (6,9 %)</w:t>
            </w:r>
          </w:p>
        </w:tc>
        <w:tc>
          <w:tcPr>
            <w:tcW w:w="4405" w:type="dxa"/>
          </w:tcPr>
          <w:p w:rsidR="00C95C5D" w:rsidRPr="00C95C5D" w:rsidRDefault="00C95C5D" w:rsidP="00AC76C5">
            <w:pPr>
              <w:rPr>
                <w:sz w:val="26"/>
                <w:szCs w:val="26"/>
              </w:rPr>
            </w:pPr>
            <w:r w:rsidRPr="00C95C5D">
              <w:rPr>
                <w:sz w:val="26"/>
                <w:szCs w:val="26"/>
              </w:rPr>
              <w:t>Психические расстройства и расстройства поведения (5,</w:t>
            </w:r>
            <w:r w:rsidR="00AC76C5">
              <w:rPr>
                <w:sz w:val="26"/>
                <w:szCs w:val="26"/>
              </w:rPr>
              <w:t>5</w:t>
            </w:r>
            <w:r w:rsidRPr="00C95C5D">
              <w:rPr>
                <w:sz w:val="26"/>
                <w:szCs w:val="26"/>
              </w:rPr>
              <w:t> %)</w:t>
            </w:r>
          </w:p>
        </w:tc>
      </w:tr>
    </w:tbl>
    <w:p w:rsidR="001B142F" w:rsidRPr="00703D3C" w:rsidRDefault="001B142F" w:rsidP="00B248C0">
      <w:pPr>
        <w:ind w:firstLine="709"/>
        <w:rPr>
          <w:highlight w:val="yellow"/>
        </w:rPr>
      </w:pPr>
    </w:p>
    <w:p w:rsidR="006C62D7" w:rsidRPr="00703D3C" w:rsidRDefault="006C62D7" w:rsidP="006C62D7">
      <w:pPr>
        <w:ind w:firstLine="709"/>
      </w:pPr>
      <w:r w:rsidRPr="00703D3C">
        <w:t>Основной вклад в структуру первичной заболеваемости всего населения Вороновского района в 2</w:t>
      </w:r>
      <w:r w:rsidR="00594F8F" w:rsidRPr="00703D3C">
        <w:t>0</w:t>
      </w:r>
      <w:r w:rsidR="00106EE6" w:rsidRPr="00703D3C">
        <w:t>21</w:t>
      </w:r>
      <w:r w:rsidRPr="00703D3C">
        <w:t> г. вн</w:t>
      </w:r>
      <w:r w:rsidR="00594F8F" w:rsidRPr="00703D3C">
        <w:t xml:space="preserve">если </w:t>
      </w:r>
      <w:r w:rsidR="005C302C" w:rsidRPr="00703D3C">
        <w:t>болезни органов дыхания (</w:t>
      </w:r>
      <w:r w:rsidR="00106EE6" w:rsidRPr="00703D3C">
        <w:t>59,5</w:t>
      </w:r>
      <w:r w:rsidR="00594F8F" w:rsidRPr="00703D3C">
        <w:t> %),</w:t>
      </w:r>
      <w:r w:rsidR="005C302C" w:rsidRPr="00703D3C">
        <w:t xml:space="preserve"> некоторые инфекционные и паразитарные болезни (</w:t>
      </w:r>
      <w:r w:rsidR="00106EE6" w:rsidRPr="00703D3C">
        <w:t>16,</w:t>
      </w:r>
      <w:r w:rsidR="002E70CC" w:rsidRPr="00703D3C">
        <w:t>1 </w:t>
      </w:r>
      <w:r w:rsidR="005C302C" w:rsidRPr="00703D3C">
        <w:t>%);травмы и отравления (</w:t>
      </w:r>
      <w:r w:rsidR="00106EE6" w:rsidRPr="00703D3C">
        <w:t>6,0</w:t>
      </w:r>
      <w:r w:rsidRPr="00703D3C">
        <w:t> %),</w:t>
      </w:r>
      <w:r w:rsidR="00106EE6" w:rsidRPr="00703D3C">
        <w:t>болезни костно-мышечной системы и соединительной ткани (3,</w:t>
      </w:r>
      <w:r w:rsidR="002E70CC" w:rsidRPr="00703D3C">
        <w:t>9 </w:t>
      </w:r>
      <w:r w:rsidR="00106EE6" w:rsidRPr="00703D3C">
        <w:t xml:space="preserve">%), </w:t>
      </w:r>
      <w:r w:rsidR="00594F8F" w:rsidRPr="00703D3C">
        <w:t>бо</w:t>
      </w:r>
      <w:r w:rsidR="005C302C" w:rsidRPr="00703D3C">
        <w:t>лезни системы кровообращения (</w:t>
      </w:r>
      <w:r w:rsidR="00106EE6" w:rsidRPr="00703D3C">
        <w:t>3,4</w:t>
      </w:r>
      <w:r w:rsidR="002E70CC" w:rsidRPr="00703D3C">
        <w:t> </w:t>
      </w:r>
      <w:r w:rsidR="00106EE6" w:rsidRPr="00703D3C">
        <w:t xml:space="preserve">%) и другие </w:t>
      </w:r>
      <w:r w:rsidR="000D5484" w:rsidRPr="00703D3C">
        <w:t>(рис. </w:t>
      </w:r>
      <w:r w:rsidR="00BF1DC7" w:rsidRPr="00703D3C">
        <w:t>6</w:t>
      </w:r>
      <w:r w:rsidR="000D5484" w:rsidRPr="00703D3C">
        <w:t>, табл. 3</w:t>
      </w:r>
      <w:r w:rsidRPr="00703D3C">
        <w:t xml:space="preserve">). </w:t>
      </w:r>
    </w:p>
    <w:p w:rsidR="00F74222" w:rsidRPr="00106EE6" w:rsidRDefault="00B5576C" w:rsidP="00703D3C">
      <w:pPr>
        <w:spacing w:before="120" w:after="120"/>
        <w:jc w:val="center"/>
      </w:pPr>
      <w:r w:rsidRPr="00106EE6">
        <w:rPr>
          <w:noProof/>
          <w:lang w:eastAsia="ru-RU"/>
        </w:rPr>
        <w:lastRenderedPageBreak/>
        <w:drawing>
          <wp:inline distT="0" distB="0" distL="0" distR="0">
            <wp:extent cx="5883965" cy="2409245"/>
            <wp:effectExtent l="19050" t="0" r="2485" b="0"/>
            <wp:docPr id="12"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B712D" w:rsidRPr="00106EE6" w:rsidRDefault="00F74222" w:rsidP="00703D3C">
      <w:pPr>
        <w:pStyle w:val="af1"/>
      </w:pPr>
      <w:r w:rsidRPr="00106EE6">
        <w:t>Рисунок</w:t>
      </w:r>
      <w:r w:rsidR="00BF1DC7" w:rsidRPr="00106EE6">
        <w:t xml:space="preserve"> 6</w:t>
      </w:r>
      <w:r w:rsidRPr="00106EE6">
        <w:t>. Структура первичной заболеваемости населения Вороновско</w:t>
      </w:r>
      <w:r w:rsidR="002E70CC">
        <w:t>го</w:t>
      </w:r>
      <w:r w:rsidRPr="00106EE6">
        <w:t xml:space="preserve"> район</w:t>
      </w:r>
      <w:r w:rsidR="002E70CC">
        <w:t xml:space="preserve">а </w:t>
      </w:r>
      <w:r w:rsidRPr="00106EE6">
        <w:t>в 20</w:t>
      </w:r>
      <w:r w:rsidR="00106EE6">
        <w:t>21</w:t>
      </w:r>
      <w:r w:rsidRPr="00106EE6">
        <w:t> г.</w:t>
      </w:r>
    </w:p>
    <w:p w:rsidR="00406757" w:rsidRPr="00DD78ED" w:rsidRDefault="00406757" w:rsidP="00703D3C">
      <w:pPr>
        <w:ind w:firstLine="709"/>
        <w:rPr>
          <w:sz w:val="2"/>
          <w:szCs w:val="2"/>
          <w:highlight w:val="yellow"/>
        </w:rPr>
      </w:pPr>
    </w:p>
    <w:p w:rsidR="00CD137C" w:rsidRPr="00106EE6" w:rsidRDefault="00CD137C" w:rsidP="00703D3C">
      <w:pPr>
        <w:pStyle w:val="af1"/>
        <w:spacing w:before="120"/>
      </w:pPr>
      <w:r w:rsidRPr="00106EE6">
        <w:t>Таблица 3. Рейтинг первых пяти наиболее значимых по вкладу в структуру первичной заболеваемости населения Вороновского района классов заболеваний в 20</w:t>
      </w:r>
      <w:r w:rsidR="00106EE6" w:rsidRPr="00106EE6">
        <w:t>20</w:t>
      </w:r>
      <w:r w:rsidRPr="00106EE6">
        <w:t xml:space="preserve"> и 202</w:t>
      </w:r>
      <w:r w:rsidR="00106EE6" w:rsidRPr="00106EE6">
        <w:t>1</w:t>
      </w:r>
      <w:r w:rsidRPr="00106EE6">
        <w:t> гг.</w:t>
      </w:r>
    </w:p>
    <w:tbl>
      <w:tblPr>
        <w:tblStyle w:val="af0"/>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22"/>
        <w:gridCol w:w="4512"/>
        <w:gridCol w:w="4405"/>
      </w:tblGrid>
      <w:tr w:rsidR="00106EE6" w:rsidRPr="00106EE6" w:rsidTr="006C60F0">
        <w:tc>
          <w:tcPr>
            <w:tcW w:w="722" w:type="dxa"/>
            <w:vAlign w:val="center"/>
          </w:tcPr>
          <w:p w:rsidR="00106EE6" w:rsidRPr="00106EE6" w:rsidRDefault="00106EE6" w:rsidP="00703D3C">
            <w:pPr>
              <w:jc w:val="center"/>
              <w:rPr>
                <w:sz w:val="26"/>
                <w:szCs w:val="26"/>
              </w:rPr>
            </w:pPr>
            <w:r w:rsidRPr="00106EE6">
              <w:rPr>
                <w:sz w:val="26"/>
                <w:szCs w:val="26"/>
              </w:rPr>
              <w:t>Ранг</w:t>
            </w:r>
          </w:p>
        </w:tc>
        <w:tc>
          <w:tcPr>
            <w:tcW w:w="4512" w:type="dxa"/>
            <w:vAlign w:val="center"/>
          </w:tcPr>
          <w:p w:rsidR="00106EE6" w:rsidRPr="00106EE6" w:rsidRDefault="00106EE6" w:rsidP="00703D3C">
            <w:pPr>
              <w:jc w:val="center"/>
              <w:rPr>
                <w:sz w:val="26"/>
                <w:szCs w:val="26"/>
              </w:rPr>
            </w:pPr>
            <w:r w:rsidRPr="00106EE6">
              <w:rPr>
                <w:sz w:val="26"/>
                <w:szCs w:val="26"/>
              </w:rPr>
              <w:t>2020 г.</w:t>
            </w:r>
          </w:p>
        </w:tc>
        <w:tc>
          <w:tcPr>
            <w:tcW w:w="4405" w:type="dxa"/>
            <w:vAlign w:val="center"/>
          </w:tcPr>
          <w:p w:rsidR="00106EE6" w:rsidRPr="00106EE6" w:rsidRDefault="00106EE6" w:rsidP="00703D3C">
            <w:pPr>
              <w:jc w:val="center"/>
              <w:rPr>
                <w:sz w:val="26"/>
                <w:szCs w:val="26"/>
              </w:rPr>
            </w:pPr>
            <w:r>
              <w:rPr>
                <w:sz w:val="26"/>
                <w:szCs w:val="26"/>
              </w:rPr>
              <w:t>2021 г.</w:t>
            </w:r>
          </w:p>
        </w:tc>
      </w:tr>
      <w:tr w:rsidR="00106EE6" w:rsidRPr="00106EE6" w:rsidTr="006C60F0">
        <w:trPr>
          <w:trHeight w:val="560"/>
        </w:trPr>
        <w:tc>
          <w:tcPr>
            <w:tcW w:w="722" w:type="dxa"/>
          </w:tcPr>
          <w:p w:rsidR="00106EE6" w:rsidRPr="00106EE6" w:rsidRDefault="00106EE6" w:rsidP="00703D3C">
            <w:pPr>
              <w:jc w:val="center"/>
              <w:rPr>
                <w:sz w:val="26"/>
                <w:szCs w:val="26"/>
                <w:lang w:val="en-US"/>
              </w:rPr>
            </w:pPr>
            <w:r w:rsidRPr="00106EE6">
              <w:rPr>
                <w:sz w:val="26"/>
                <w:szCs w:val="26"/>
                <w:lang w:val="en-US"/>
              </w:rPr>
              <w:t>I</w:t>
            </w:r>
          </w:p>
        </w:tc>
        <w:tc>
          <w:tcPr>
            <w:tcW w:w="4512" w:type="dxa"/>
          </w:tcPr>
          <w:p w:rsidR="00106EE6" w:rsidRPr="00106EE6" w:rsidRDefault="00106EE6" w:rsidP="00703D3C">
            <w:pPr>
              <w:rPr>
                <w:sz w:val="26"/>
                <w:szCs w:val="26"/>
              </w:rPr>
            </w:pPr>
            <w:r w:rsidRPr="00106EE6">
              <w:rPr>
                <w:sz w:val="26"/>
                <w:szCs w:val="26"/>
              </w:rPr>
              <w:t>Болезни органов дыхания (44,4 %)</w:t>
            </w:r>
          </w:p>
        </w:tc>
        <w:tc>
          <w:tcPr>
            <w:tcW w:w="4405" w:type="dxa"/>
          </w:tcPr>
          <w:p w:rsidR="00106EE6" w:rsidRPr="00106EE6" w:rsidRDefault="00106EE6" w:rsidP="00703D3C">
            <w:pPr>
              <w:rPr>
                <w:sz w:val="26"/>
                <w:szCs w:val="26"/>
              </w:rPr>
            </w:pPr>
            <w:r>
              <w:rPr>
                <w:sz w:val="26"/>
                <w:szCs w:val="26"/>
              </w:rPr>
              <w:t>Болезни органов дыхания (59,5</w:t>
            </w:r>
            <w:r w:rsidRPr="00106EE6">
              <w:rPr>
                <w:sz w:val="26"/>
                <w:szCs w:val="26"/>
              </w:rPr>
              <w:t> %)</w:t>
            </w:r>
          </w:p>
        </w:tc>
      </w:tr>
      <w:tr w:rsidR="00106EE6" w:rsidRPr="00106EE6" w:rsidTr="006C60F0">
        <w:trPr>
          <w:trHeight w:val="560"/>
        </w:trPr>
        <w:tc>
          <w:tcPr>
            <w:tcW w:w="722" w:type="dxa"/>
          </w:tcPr>
          <w:p w:rsidR="00106EE6" w:rsidRPr="00106EE6" w:rsidRDefault="00106EE6" w:rsidP="00703D3C">
            <w:pPr>
              <w:jc w:val="center"/>
              <w:rPr>
                <w:sz w:val="26"/>
                <w:szCs w:val="26"/>
                <w:lang w:val="en-US"/>
              </w:rPr>
            </w:pPr>
            <w:r w:rsidRPr="00106EE6">
              <w:rPr>
                <w:sz w:val="26"/>
                <w:szCs w:val="26"/>
                <w:lang w:val="en-US"/>
              </w:rPr>
              <w:t>II</w:t>
            </w:r>
          </w:p>
        </w:tc>
        <w:tc>
          <w:tcPr>
            <w:tcW w:w="4512" w:type="dxa"/>
          </w:tcPr>
          <w:p w:rsidR="00106EE6" w:rsidRPr="00106EE6" w:rsidRDefault="00106EE6" w:rsidP="00703D3C">
            <w:pPr>
              <w:rPr>
                <w:sz w:val="26"/>
                <w:szCs w:val="26"/>
              </w:rPr>
            </w:pPr>
            <w:r w:rsidRPr="00106EE6">
              <w:rPr>
                <w:sz w:val="26"/>
                <w:szCs w:val="26"/>
              </w:rPr>
              <w:t>Некоторые инфекционные и паразитарные болезни (22,5%)</w:t>
            </w:r>
          </w:p>
        </w:tc>
        <w:tc>
          <w:tcPr>
            <w:tcW w:w="4405" w:type="dxa"/>
          </w:tcPr>
          <w:p w:rsidR="00106EE6" w:rsidRPr="00106EE6" w:rsidRDefault="00106EE6" w:rsidP="00703D3C">
            <w:pPr>
              <w:rPr>
                <w:sz w:val="26"/>
                <w:szCs w:val="26"/>
              </w:rPr>
            </w:pPr>
            <w:r w:rsidRPr="00106EE6">
              <w:rPr>
                <w:sz w:val="26"/>
                <w:szCs w:val="26"/>
              </w:rPr>
              <w:t>Некоторые инфекционные и паразитарные болезни (</w:t>
            </w:r>
            <w:r>
              <w:rPr>
                <w:sz w:val="26"/>
                <w:szCs w:val="26"/>
              </w:rPr>
              <w:t>16,</w:t>
            </w:r>
            <w:r w:rsidR="00AD00AE">
              <w:rPr>
                <w:sz w:val="26"/>
                <w:szCs w:val="26"/>
              </w:rPr>
              <w:t>1 </w:t>
            </w:r>
            <w:r w:rsidRPr="00106EE6">
              <w:rPr>
                <w:sz w:val="26"/>
                <w:szCs w:val="26"/>
              </w:rPr>
              <w:t>%)</w:t>
            </w:r>
          </w:p>
        </w:tc>
      </w:tr>
      <w:tr w:rsidR="00106EE6" w:rsidRPr="00106EE6" w:rsidTr="006C60F0">
        <w:trPr>
          <w:trHeight w:val="560"/>
        </w:trPr>
        <w:tc>
          <w:tcPr>
            <w:tcW w:w="722" w:type="dxa"/>
          </w:tcPr>
          <w:p w:rsidR="00106EE6" w:rsidRPr="00106EE6" w:rsidRDefault="00106EE6" w:rsidP="00703D3C">
            <w:pPr>
              <w:jc w:val="center"/>
              <w:rPr>
                <w:sz w:val="26"/>
                <w:szCs w:val="26"/>
                <w:lang w:val="en-US"/>
              </w:rPr>
            </w:pPr>
            <w:r w:rsidRPr="00106EE6">
              <w:rPr>
                <w:sz w:val="26"/>
                <w:szCs w:val="26"/>
                <w:lang w:val="en-US"/>
              </w:rPr>
              <w:t>III</w:t>
            </w:r>
          </w:p>
        </w:tc>
        <w:tc>
          <w:tcPr>
            <w:tcW w:w="4512" w:type="dxa"/>
          </w:tcPr>
          <w:p w:rsidR="00106EE6" w:rsidRPr="00106EE6" w:rsidRDefault="00106EE6" w:rsidP="00703D3C">
            <w:pPr>
              <w:rPr>
                <w:sz w:val="26"/>
                <w:szCs w:val="26"/>
              </w:rPr>
            </w:pPr>
            <w:r w:rsidRPr="00106EE6">
              <w:rPr>
                <w:sz w:val="26"/>
                <w:szCs w:val="26"/>
              </w:rPr>
              <w:t>Травмы и отравления (7,7 %)</w:t>
            </w:r>
          </w:p>
        </w:tc>
        <w:tc>
          <w:tcPr>
            <w:tcW w:w="4405" w:type="dxa"/>
          </w:tcPr>
          <w:p w:rsidR="00106EE6" w:rsidRPr="00106EE6" w:rsidRDefault="00106EE6" w:rsidP="00703D3C">
            <w:pPr>
              <w:rPr>
                <w:sz w:val="26"/>
                <w:szCs w:val="26"/>
              </w:rPr>
            </w:pPr>
            <w:r w:rsidRPr="00106EE6">
              <w:rPr>
                <w:sz w:val="26"/>
                <w:szCs w:val="26"/>
              </w:rPr>
              <w:t>Травмы и отравления (</w:t>
            </w:r>
            <w:r>
              <w:rPr>
                <w:sz w:val="26"/>
                <w:szCs w:val="26"/>
              </w:rPr>
              <w:t>6,0</w:t>
            </w:r>
            <w:r w:rsidRPr="00106EE6">
              <w:rPr>
                <w:sz w:val="26"/>
                <w:szCs w:val="26"/>
              </w:rPr>
              <w:t> %)</w:t>
            </w:r>
          </w:p>
        </w:tc>
      </w:tr>
      <w:tr w:rsidR="00106EE6" w:rsidRPr="00106EE6" w:rsidTr="006C60F0">
        <w:trPr>
          <w:trHeight w:val="560"/>
        </w:trPr>
        <w:tc>
          <w:tcPr>
            <w:tcW w:w="722" w:type="dxa"/>
          </w:tcPr>
          <w:p w:rsidR="00106EE6" w:rsidRPr="00106EE6" w:rsidRDefault="00106EE6" w:rsidP="00703D3C">
            <w:pPr>
              <w:jc w:val="center"/>
              <w:rPr>
                <w:sz w:val="26"/>
                <w:szCs w:val="26"/>
                <w:lang w:val="en-US"/>
              </w:rPr>
            </w:pPr>
            <w:r w:rsidRPr="00106EE6">
              <w:rPr>
                <w:sz w:val="26"/>
                <w:szCs w:val="26"/>
                <w:lang w:val="en-US"/>
              </w:rPr>
              <w:t>IV</w:t>
            </w:r>
          </w:p>
        </w:tc>
        <w:tc>
          <w:tcPr>
            <w:tcW w:w="4512" w:type="dxa"/>
          </w:tcPr>
          <w:p w:rsidR="00106EE6" w:rsidRPr="00106EE6" w:rsidRDefault="00106EE6" w:rsidP="00703D3C">
            <w:pPr>
              <w:rPr>
                <w:sz w:val="26"/>
                <w:szCs w:val="26"/>
              </w:rPr>
            </w:pPr>
            <w:r w:rsidRPr="00106EE6">
              <w:rPr>
                <w:sz w:val="26"/>
                <w:szCs w:val="26"/>
              </w:rPr>
              <w:t>Болезни системы кровообращения (6,5 %)</w:t>
            </w:r>
          </w:p>
        </w:tc>
        <w:tc>
          <w:tcPr>
            <w:tcW w:w="4405" w:type="dxa"/>
          </w:tcPr>
          <w:p w:rsidR="00106EE6" w:rsidRPr="00106EE6" w:rsidRDefault="00106EE6" w:rsidP="00703D3C">
            <w:pPr>
              <w:rPr>
                <w:sz w:val="26"/>
                <w:szCs w:val="26"/>
              </w:rPr>
            </w:pPr>
            <w:r w:rsidRPr="00106EE6">
              <w:rPr>
                <w:sz w:val="26"/>
                <w:szCs w:val="26"/>
              </w:rPr>
              <w:t>Болезни костно-мышечной системы и соединительной ткани (</w:t>
            </w:r>
            <w:r>
              <w:rPr>
                <w:sz w:val="26"/>
                <w:szCs w:val="26"/>
              </w:rPr>
              <w:t>3,</w:t>
            </w:r>
            <w:r w:rsidR="00AD00AE">
              <w:rPr>
                <w:sz w:val="26"/>
                <w:szCs w:val="26"/>
              </w:rPr>
              <w:t>9 </w:t>
            </w:r>
            <w:r w:rsidRPr="00106EE6">
              <w:rPr>
                <w:sz w:val="26"/>
                <w:szCs w:val="26"/>
              </w:rPr>
              <w:t>%)</w:t>
            </w:r>
          </w:p>
        </w:tc>
      </w:tr>
      <w:tr w:rsidR="00106EE6" w:rsidRPr="00DD78ED" w:rsidTr="006C60F0">
        <w:trPr>
          <w:trHeight w:val="560"/>
        </w:trPr>
        <w:tc>
          <w:tcPr>
            <w:tcW w:w="722" w:type="dxa"/>
          </w:tcPr>
          <w:p w:rsidR="00106EE6" w:rsidRPr="00106EE6" w:rsidRDefault="00106EE6" w:rsidP="00703D3C">
            <w:pPr>
              <w:jc w:val="center"/>
              <w:rPr>
                <w:sz w:val="26"/>
                <w:szCs w:val="26"/>
                <w:lang w:val="en-US"/>
              </w:rPr>
            </w:pPr>
            <w:r w:rsidRPr="00106EE6">
              <w:rPr>
                <w:sz w:val="26"/>
                <w:szCs w:val="26"/>
                <w:lang w:val="en-US"/>
              </w:rPr>
              <w:t>V</w:t>
            </w:r>
          </w:p>
        </w:tc>
        <w:tc>
          <w:tcPr>
            <w:tcW w:w="4512" w:type="dxa"/>
          </w:tcPr>
          <w:p w:rsidR="00106EE6" w:rsidRPr="00106EE6" w:rsidRDefault="00106EE6" w:rsidP="00703D3C">
            <w:pPr>
              <w:rPr>
                <w:sz w:val="26"/>
                <w:szCs w:val="26"/>
              </w:rPr>
            </w:pPr>
            <w:r w:rsidRPr="00106EE6">
              <w:rPr>
                <w:sz w:val="26"/>
                <w:szCs w:val="26"/>
              </w:rPr>
              <w:t>Болезни костно-мышечной системы и соединительной ткани (5,3</w:t>
            </w:r>
            <w:r w:rsidR="00AD00AE">
              <w:rPr>
                <w:sz w:val="26"/>
                <w:szCs w:val="26"/>
              </w:rPr>
              <w:t> </w:t>
            </w:r>
            <w:r w:rsidRPr="00106EE6">
              <w:rPr>
                <w:sz w:val="26"/>
                <w:szCs w:val="26"/>
              </w:rPr>
              <w:t>%)</w:t>
            </w:r>
          </w:p>
        </w:tc>
        <w:tc>
          <w:tcPr>
            <w:tcW w:w="4405" w:type="dxa"/>
          </w:tcPr>
          <w:p w:rsidR="00106EE6" w:rsidRPr="00106EE6" w:rsidRDefault="00106EE6" w:rsidP="00703D3C">
            <w:pPr>
              <w:rPr>
                <w:sz w:val="26"/>
                <w:szCs w:val="26"/>
              </w:rPr>
            </w:pPr>
            <w:r w:rsidRPr="00106EE6">
              <w:rPr>
                <w:sz w:val="26"/>
                <w:szCs w:val="26"/>
              </w:rPr>
              <w:t>Болезни системы кровообращения (</w:t>
            </w:r>
            <w:r>
              <w:rPr>
                <w:sz w:val="26"/>
                <w:szCs w:val="26"/>
              </w:rPr>
              <w:t>3,4</w:t>
            </w:r>
            <w:r w:rsidR="00AD00AE">
              <w:rPr>
                <w:sz w:val="26"/>
                <w:szCs w:val="26"/>
              </w:rPr>
              <w:t> </w:t>
            </w:r>
            <w:r w:rsidRPr="00106EE6">
              <w:rPr>
                <w:sz w:val="26"/>
                <w:szCs w:val="26"/>
              </w:rPr>
              <w:t> %)</w:t>
            </w:r>
          </w:p>
        </w:tc>
      </w:tr>
    </w:tbl>
    <w:p w:rsidR="001B142F" w:rsidRPr="00DD78ED" w:rsidRDefault="001B142F" w:rsidP="00BF1DC7">
      <w:pPr>
        <w:ind w:firstLine="709"/>
        <w:rPr>
          <w:szCs w:val="30"/>
          <w:highlight w:val="yellow"/>
        </w:rPr>
      </w:pPr>
    </w:p>
    <w:p w:rsidR="00DE29B5" w:rsidRPr="00AA0E93" w:rsidRDefault="00CE3F69" w:rsidP="00DE29B5">
      <w:pPr>
        <w:rPr>
          <w:b/>
          <w:szCs w:val="30"/>
        </w:rPr>
      </w:pPr>
      <w:r w:rsidRPr="00AA0E93">
        <w:rPr>
          <w:b/>
          <w:szCs w:val="30"/>
        </w:rPr>
        <w:t xml:space="preserve">3.3. </w:t>
      </w:r>
      <w:r w:rsidR="00DE29B5" w:rsidRPr="00AA0E93">
        <w:rPr>
          <w:b/>
          <w:szCs w:val="30"/>
        </w:rPr>
        <w:t>Сравнительный территориальный эпидемиологический анализ неинфекционной заболеваемости населения</w:t>
      </w:r>
    </w:p>
    <w:p w:rsidR="009461A6" w:rsidRPr="00703D3C" w:rsidRDefault="009461A6" w:rsidP="00DE29B5">
      <w:pPr>
        <w:rPr>
          <w:b/>
          <w:sz w:val="24"/>
          <w:szCs w:val="24"/>
          <w:highlight w:val="yellow"/>
        </w:rPr>
      </w:pPr>
    </w:p>
    <w:p w:rsidR="00BF1DC7" w:rsidRDefault="00BF1DC7" w:rsidP="006C60F0">
      <w:pPr>
        <w:ind w:firstLine="709"/>
        <w:rPr>
          <w:szCs w:val="30"/>
        </w:rPr>
      </w:pPr>
      <w:r w:rsidRPr="00EB4051">
        <w:rPr>
          <w:szCs w:val="30"/>
        </w:rPr>
        <w:t>В разрезе врачебных участков выше среднерайонного уровня в 202</w:t>
      </w:r>
      <w:r w:rsidR="00EB4051" w:rsidRPr="00EB4051">
        <w:rPr>
          <w:szCs w:val="30"/>
        </w:rPr>
        <w:t>1</w:t>
      </w:r>
      <w:r w:rsidR="00703D3C">
        <w:rPr>
          <w:szCs w:val="30"/>
        </w:rPr>
        <w:t> </w:t>
      </w:r>
      <w:r w:rsidRPr="00EB4051">
        <w:rPr>
          <w:szCs w:val="30"/>
        </w:rPr>
        <w:t xml:space="preserve">году показатели общей заболеваемости населения были зарегистрированы </w:t>
      </w:r>
      <w:r w:rsidR="00825D53" w:rsidRPr="00EB4051">
        <w:rPr>
          <w:szCs w:val="30"/>
        </w:rPr>
        <w:t xml:space="preserve">только в </w:t>
      </w:r>
      <w:r w:rsidRPr="00EB4051">
        <w:rPr>
          <w:szCs w:val="30"/>
        </w:rPr>
        <w:t xml:space="preserve">районе обслуживания </w:t>
      </w:r>
      <w:r w:rsidR="00825D53" w:rsidRPr="00EB4051">
        <w:rPr>
          <w:szCs w:val="30"/>
        </w:rPr>
        <w:t>Вороновской</w:t>
      </w:r>
      <w:r w:rsidRPr="00EB4051">
        <w:rPr>
          <w:szCs w:val="30"/>
        </w:rPr>
        <w:t xml:space="preserve"> поликлиники; наиболее низкие – </w:t>
      </w:r>
      <w:r w:rsidR="00825D53" w:rsidRPr="00EB4051">
        <w:rPr>
          <w:szCs w:val="30"/>
        </w:rPr>
        <w:t xml:space="preserve">в районе обслуживания Радунской поликлиники, </w:t>
      </w:r>
      <w:r w:rsidRPr="00EB4051">
        <w:rPr>
          <w:szCs w:val="30"/>
        </w:rPr>
        <w:t xml:space="preserve">на </w:t>
      </w:r>
      <w:r w:rsidR="00825D53" w:rsidRPr="00EB4051">
        <w:rPr>
          <w:szCs w:val="30"/>
        </w:rPr>
        <w:t xml:space="preserve">Заболотском, Погородненском, </w:t>
      </w:r>
      <w:r w:rsidR="00EB4051" w:rsidRPr="00EB4051">
        <w:rPr>
          <w:szCs w:val="30"/>
        </w:rPr>
        <w:t>Беняконском, Жирмунском</w:t>
      </w:r>
      <w:r w:rsidR="00825D53" w:rsidRPr="00EB4051">
        <w:rPr>
          <w:szCs w:val="30"/>
        </w:rPr>
        <w:t xml:space="preserve"> и Конвелишском</w:t>
      </w:r>
      <w:r w:rsidR="00BA6DFB">
        <w:rPr>
          <w:szCs w:val="30"/>
        </w:rPr>
        <w:t xml:space="preserve"> </w:t>
      </w:r>
      <w:r w:rsidR="00825D53" w:rsidRPr="00EB4051">
        <w:rPr>
          <w:szCs w:val="30"/>
        </w:rPr>
        <w:t xml:space="preserve">врачебных участках </w:t>
      </w:r>
      <w:r w:rsidRPr="00EB4051">
        <w:rPr>
          <w:szCs w:val="30"/>
        </w:rPr>
        <w:t>(рис. 7).</w:t>
      </w:r>
    </w:p>
    <w:p w:rsidR="00703D3C" w:rsidRPr="00EB4051" w:rsidRDefault="00703D3C" w:rsidP="00703D3C">
      <w:pPr>
        <w:ind w:firstLine="709"/>
      </w:pPr>
      <w:r w:rsidRPr="00EB4051">
        <w:t xml:space="preserve">Показатель первичной заболеваемости превысил среднерайонный показатель, аналогично общей заболеваемости, только в </w:t>
      </w:r>
      <w:r w:rsidRPr="00EB4051">
        <w:rPr>
          <w:szCs w:val="30"/>
        </w:rPr>
        <w:t>районе обслуживания</w:t>
      </w:r>
      <w:r w:rsidRPr="00EB4051">
        <w:t xml:space="preserve"> Вороновской поликлиники; </w:t>
      </w:r>
      <w:r w:rsidRPr="00EB4051">
        <w:rPr>
          <w:szCs w:val="30"/>
        </w:rPr>
        <w:t>наиболее низкие – в районе обслуживания Радунской поликлиники, на Заболотском, Погородненском, Жирмунском, Беняконском и Конвелишском врачебных участках</w:t>
      </w:r>
      <w:r w:rsidRPr="00EB4051">
        <w:t xml:space="preserve"> (рис. 8).</w:t>
      </w:r>
    </w:p>
    <w:p w:rsidR="00825D53" w:rsidRPr="00EB4051" w:rsidRDefault="0002448B" w:rsidP="006C60F0">
      <w:pPr>
        <w:pStyle w:val="af1"/>
        <w:jc w:val="center"/>
      </w:pPr>
      <w:r w:rsidRPr="00EB4051">
        <w:rPr>
          <w:noProof/>
          <w:lang w:eastAsia="ru-RU"/>
        </w:rPr>
        <w:lastRenderedPageBreak/>
        <w:drawing>
          <wp:inline distT="0" distB="0" distL="0" distR="0">
            <wp:extent cx="6117479" cy="3124862"/>
            <wp:effectExtent l="19050" t="0" r="16621"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F1DC7" w:rsidRPr="00491747" w:rsidRDefault="00BF1DC7" w:rsidP="00BF1DC7">
      <w:pPr>
        <w:pStyle w:val="af1"/>
        <w:rPr>
          <w:szCs w:val="26"/>
        </w:rPr>
      </w:pPr>
      <w:r w:rsidRPr="00491747">
        <w:rPr>
          <w:szCs w:val="26"/>
        </w:rPr>
        <w:t>Рисунок 7. Показатели общей заболеваемости населения по врачебным учас</w:t>
      </w:r>
      <w:r w:rsidR="00EB4051" w:rsidRPr="00491747">
        <w:rPr>
          <w:szCs w:val="26"/>
        </w:rPr>
        <w:t>ткам в Вороновском районе в 2021</w:t>
      </w:r>
      <w:r w:rsidRPr="00491747">
        <w:rPr>
          <w:szCs w:val="26"/>
        </w:rPr>
        <w:t xml:space="preserve"> году</w:t>
      </w:r>
    </w:p>
    <w:p w:rsidR="0002448B" w:rsidRPr="00EB4051" w:rsidRDefault="0002448B" w:rsidP="0002448B">
      <w:pPr>
        <w:jc w:val="center"/>
        <w:rPr>
          <w:sz w:val="28"/>
          <w:szCs w:val="28"/>
        </w:rPr>
      </w:pPr>
      <w:r w:rsidRPr="00EB4051">
        <w:rPr>
          <w:noProof/>
          <w:sz w:val="28"/>
          <w:szCs w:val="28"/>
          <w:lang w:eastAsia="ru-RU"/>
        </w:rPr>
        <w:drawing>
          <wp:inline distT="0" distB="0" distL="0" distR="0">
            <wp:extent cx="5959298" cy="2636874"/>
            <wp:effectExtent l="19050" t="0" r="22402"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2448B" w:rsidRPr="00491747" w:rsidRDefault="0002448B" w:rsidP="0002448B">
      <w:pPr>
        <w:pStyle w:val="af1"/>
        <w:rPr>
          <w:szCs w:val="26"/>
        </w:rPr>
      </w:pPr>
      <w:r w:rsidRPr="00491747">
        <w:rPr>
          <w:szCs w:val="26"/>
        </w:rPr>
        <w:t xml:space="preserve">Рисунок 8. Показатели первичной заболеваемости населения по врачебным участкам в Вороновском </w:t>
      </w:r>
      <w:r w:rsidR="00EB4051" w:rsidRPr="00491747">
        <w:rPr>
          <w:szCs w:val="26"/>
        </w:rPr>
        <w:t>районе в 2021</w:t>
      </w:r>
      <w:r w:rsidRPr="00491747">
        <w:rPr>
          <w:szCs w:val="26"/>
        </w:rPr>
        <w:t xml:space="preserve"> году</w:t>
      </w:r>
    </w:p>
    <w:p w:rsidR="009A522A" w:rsidRDefault="009A522A" w:rsidP="00DB00AC">
      <w:pPr>
        <w:rPr>
          <w:b/>
          <w:i/>
          <w:sz w:val="20"/>
          <w:szCs w:val="20"/>
          <w:highlight w:val="yellow"/>
        </w:rPr>
      </w:pPr>
    </w:p>
    <w:p w:rsidR="00FE6771" w:rsidRPr="00FE6771" w:rsidRDefault="00FE6771" w:rsidP="00FE6771">
      <w:pPr>
        <w:rPr>
          <w:b/>
          <w:i/>
        </w:rPr>
      </w:pPr>
      <w:r w:rsidRPr="00FE6771">
        <w:rPr>
          <w:b/>
          <w:i/>
        </w:rPr>
        <w:t>Заболеваемость детского населения 0-17 лет</w:t>
      </w:r>
    </w:p>
    <w:p w:rsidR="00FE6771" w:rsidRPr="009B3665" w:rsidRDefault="00FE6771" w:rsidP="00FE6771">
      <w:pPr>
        <w:ind w:firstLine="709"/>
        <w:rPr>
          <w:szCs w:val="30"/>
        </w:rPr>
      </w:pPr>
      <w:r w:rsidRPr="009B3665">
        <w:rPr>
          <w:szCs w:val="30"/>
        </w:rPr>
        <w:t>В 2021 г. показатели общей и первичной заболеваемости детского населения 0-17 лет по сравнению с 2012 г. увеличились соответственно на 14,3</w:t>
      </w:r>
      <w:r w:rsidR="00491747">
        <w:rPr>
          <w:szCs w:val="30"/>
        </w:rPr>
        <w:t> </w:t>
      </w:r>
      <w:r w:rsidRPr="009B3665">
        <w:rPr>
          <w:szCs w:val="30"/>
        </w:rPr>
        <w:t>% и 19,1</w:t>
      </w:r>
      <w:r w:rsidR="00491747">
        <w:rPr>
          <w:szCs w:val="30"/>
        </w:rPr>
        <w:t> </w:t>
      </w:r>
      <w:r w:rsidRPr="009B3665">
        <w:rPr>
          <w:szCs w:val="30"/>
        </w:rPr>
        <w:t>%, по сравнению с 2020 г. – на 12,8</w:t>
      </w:r>
      <w:r w:rsidR="00491747">
        <w:rPr>
          <w:szCs w:val="30"/>
        </w:rPr>
        <w:t> </w:t>
      </w:r>
      <w:r w:rsidRPr="009B3665">
        <w:rPr>
          <w:szCs w:val="30"/>
        </w:rPr>
        <w:t>% и 14,9</w:t>
      </w:r>
      <w:r w:rsidR="00491747">
        <w:rPr>
          <w:szCs w:val="30"/>
        </w:rPr>
        <w:t> </w:t>
      </w:r>
      <w:r w:rsidRPr="009B3665">
        <w:rPr>
          <w:szCs w:val="30"/>
        </w:rPr>
        <w:t>%. Наблюдался рост первичной и общей заболеваемости в 2021 г</w:t>
      </w:r>
      <w:r w:rsidR="00491747">
        <w:rPr>
          <w:szCs w:val="30"/>
        </w:rPr>
        <w:t>.</w:t>
      </w:r>
      <w:r w:rsidRPr="009B3665">
        <w:rPr>
          <w:szCs w:val="30"/>
        </w:rPr>
        <w:t>, также высокая общая и первичная забо</w:t>
      </w:r>
      <w:r w:rsidR="00491747">
        <w:rPr>
          <w:szCs w:val="30"/>
        </w:rPr>
        <w:t>леваемость отмечалась в 2015 г.</w:t>
      </w:r>
      <w:r w:rsidRPr="009B3665">
        <w:rPr>
          <w:szCs w:val="30"/>
        </w:rPr>
        <w:t xml:space="preserve"> (1550,4 на 1000 населения и 1363,6 на 1000 населения соответственно) (рис. </w:t>
      </w:r>
      <w:r>
        <w:rPr>
          <w:szCs w:val="30"/>
        </w:rPr>
        <w:t>9</w:t>
      </w:r>
      <w:r w:rsidRPr="009B3665">
        <w:rPr>
          <w:szCs w:val="30"/>
        </w:rPr>
        <w:t>).</w:t>
      </w:r>
    </w:p>
    <w:p w:rsidR="00FE6771" w:rsidRPr="009B3665" w:rsidRDefault="00FE6771" w:rsidP="00FE6771">
      <w:pPr>
        <w:rPr>
          <w:b/>
          <w:i/>
          <w:sz w:val="20"/>
          <w:szCs w:val="20"/>
        </w:rPr>
      </w:pPr>
      <w:r w:rsidRPr="009B3665">
        <w:rPr>
          <w:b/>
          <w:i/>
          <w:noProof/>
          <w:sz w:val="20"/>
          <w:szCs w:val="20"/>
          <w:lang w:eastAsia="ru-RU"/>
        </w:rPr>
        <w:lastRenderedPageBreak/>
        <w:drawing>
          <wp:inline distT="0" distB="0" distL="0" distR="0">
            <wp:extent cx="5940425" cy="3212698"/>
            <wp:effectExtent l="0" t="0" r="0" b="0"/>
            <wp:docPr id="3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E6771" w:rsidRDefault="00FE6771" w:rsidP="00FE6771">
      <w:pPr>
        <w:rPr>
          <w:b/>
          <w:i/>
          <w:sz w:val="26"/>
          <w:szCs w:val="26"/>
        </w:rPr>
      </w:pPr>
      <w:r w:rsidRPr="009B3665">
        <w:rPr>
          <w:b/>
          <w:i/>
          <w:sz w:val="26"/>
          <w:szCs w:val="26"/>
        </w:rPr>
        <w:t>Рисунок 9. Динамика показателей заболеваемости детского населения (0-17 лет) Вороновского района</w:t>
      </w:r>
    </w:p>
    <w:p w:rsidR="00137D66" w:rsidRPr="009B3665" w:rsidRDefault="00137D66" w:rsidP="00FE6771">
      <w:pPr>
        <w:rPr>
          <w:b/>
          <w:i/>
          <w:sz w:val="26"/>
          <w:szCs w:val="26"/>
        </w:rPr>
      </w:pPr>
    </w:p>
    <w:p w:rsidR="00FE6771" w:rsidRDefault="00FE6771" w:rsidP="00FE6771">
      <w:pPr>
        <w:ind w:firstLine="709"/>
        <w:rPr>
          <w:szCs w:val="30"/>
        </w:rPr>
      </w:pPr>
      <w:r w:rsidRPr="009B3665">
        <w:rPr>
          <w:szCs w:val="30"/>
        </w:rPr>
        <w:t>В структуру общей заболеваемости детей 0-17 лет основной вклад внесли болезни органов дыхания (76,4</w:t>
      </w:r>
      <w:r w:rsidR="00491747">
        <w:rPr>
          <w:szCs w:val="30"/>
        </w:rPr>
        <w:t> </w:t>
      </w:r>
      <w:r w:rsidRPr="009B3665">
        <w:rPr>
          <w:szCs w:val="30"/>
        </w:rPr>
        <w:t>%), травмы, отравления и некоторые другие последствия воздействия внешних причин (3,3</w:t>
      </w:r>
      <w:r w:rsidR="00491747">
        <w:rPr>
          <w:szCs w:val="30"/>
        </w:rPr>
        <w:t> </w:t>
      </w:r>
      <w:r w:rsidRPr="009B3665">
        <w:rPr>
          <w:szCs w:val="30"/>
        </w:rPr>
        <w:t>%), болезни глаза и</w:t>
      </w:r>
      <w:r w:rsidR="00491747">
        <w:rPr>
          <w:szCs w:val="30"/>
        </w:rPr>
        <w:t xml:space="preserve"> его придаточного аппарата (2,9 </w:t>
      </w:r>
      <w:r w:rsidRPr="009B3665">
        <w:rPr>
          <w:szCs w:val="30"/>
        </w:rPr>
        <w:t>%), болезни органов пищеварения (2,5</w:t>
      </w:r>
      <w:r w:rsidR="00491747">
        <w:rPr>
          <w:szCs w:val="30"/>
        </w:rPr>
        <w:t> </w:t>
      </w:r>
      <w:r w:rsidRPr="009B3665">
        <w:rPr>
          <w:szCs w:val="30"/>
        </w:rPr>
        <w:t>%), болезни эндокринной системы, расстройства питания и нарушения обмена веществ (2,2</w:t>
      </w:r>
      <w:r w:rsidR="00491747">
        <w:rPr>
          <w:szCs w:val="30"/>
        </w:rPr>
        <w:t> </w:t>
      </w:r>
      <w:r w:rsidRPr="009B3665">
        <w:rPr>
          <w:szCs w:val="30"/>
        </w:rPr>
        <w:t xml:space="preserve">%) (рис. 10). </w:t>
      </w:r>
    </w:p>
    <w:p w:rsidR="00137D66" w:rsidRDefault="00137D66" w:rsidP="00FE6771">
      <w:pPr>
        <w:ind w:firstLine="709"/>
        <w:rPr>
          <w:szCs w:val="30"/>
        </w:rPr>
      </w:pPr>
    </w:p>
    <w:p w:rsidR="00FE6771" w:rsidRPr="009B3665" w:rsidRDefault="00FE6771" w:rsidP="00137D66">
      <w:pPr>
        <w:jc w:val="center"/>
        <w:rPr>
          <w:b/>
          <w:i/>
          <w:sz w:val="20"/>
          <w:szCs w:val="20"/>
        </w:rPr>
      </w:pPr>
      <w:r w:rsidRPr="009B3665">
        <w:rPr>
          <w:b/>
          <w:i/>
          <w:noProof/>
          <w:sz w:val="20"/>
          <w:szCs w:val="20"/>
          <w:lang w:eastAsia="ru-RU"/>
        </w:rPr>
        <w:drawing>
          <wp:inline distT="0" distB="0" distL="0" distR="0">
            <wp:extent cx="5933176" cy="3295290"/>
            <wp:effectExtent l="19050" t="0" r="0" b="0"/>
            <wp:docPr id="3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E6771" w:rsidRPr="009B3665" w:rsidRDefault="00FE6771" w:rsidP="00FE6771">
      <w:pPr>
        <w:rPr>
          <w:b/>
          <w:i/>
          <w:sz w:val="26"/>
          <w:szCs w:val="26"/>
        </w:rPr>
      </w:pPr>
      <w:r w:rsidRPr="009B3665">
        <w:rPr>
          <w:b/>
          <w:i/>
          <w:sz w:val="26"/>
          <w:szCs w:val="26"/>
        </w:rPr>
        <w:t>Рисунок 10. Структура общей заболеваемости детского населения (0-17 лет) Вороновского района в 2021 году</w:t>
      </w:r>
    </w:p>
    <w:p w:rsidR="00FE6771" w:rsidRPr="009B3665" w:rsidRDefault="00FE6771" w:rsidP="00FE6771">
      <w:pPr>
        <w:ind w:firstLine="709"/>
        <w:rPr>
          <w:szCs w:val="30"/>
        </w:rPr>
      </w:pPr>
      <w:r w:rsidRPr="009B3665">
        <w:rPr>
          <w:szCs w:val="30"/>
        </w:rPr>
        <w:lastRenderedPageBreak/>
        <w:t>Первые ранги в структуре первичной заболеваемости детей занимали болезни органов дыхания (86,6</w:t>
      </w:r>
      <w:r w:rsidR="00DE7CA4">
        <w:rPr>
          <w:szCs w:val="30"/>
        </w:rPr>
        <w:t> </w:t>
      </w:r>
      <w:r w:rsidRPr="009B3665">
        <w:rPr>
          <w:szCs w:val="30"/>
        </w:rPr>
        <w:t>%), травмы, отравления и некоторые другие последствия воздействия внешних причин (3,8</w:t>
      </w:r>
      <w:r w:rsidR="00DE7CA4">
        <w:rPr>
          <w:szCs w:val="30"/>
        </w:rPr>
        <w:t> </w:t>
      </w:r>
      <w:r w:rsidRPr="009B3665">
        <w:rPr>
          <w:szCs w:val="30"/>
        </w:rPr>
        <w:t>%), болезни глаза и</w:t>
      </w:r>
      <w:r w:rsidR="00DE7CA4">
        <w:rPr>
          <w:szCs w:val="30"/>
        </w:rPr>
        <w:t xml:space="preserve"> его придаточного аппарата (2,2 </w:t>
      </w:r>
      <w:r w:rsidRPr="009B3665">
        <w:rPr>
          <w:szCs w:val="30"/>
        </w:rPr>
        <w:t>%), болезни органов пищеварения (1,6</w:t>
      </w:r>
      <w:r w:rsidR="00DE7CA4">
        <w:rPr>
          <w:szCs w:val="30"/>
        </w:rPr>
        <w:t> </w:t>
      </w:r>
      <w:r w:rsidRPr="009B3665">
        <w:rPr>
          <w:szCs w:val="30"/>
        </w:rPr>
        <w:t>%), болезни у</w:t>
      </w:r>
      <w:r w:rsidR="00DE7CA4">
        <w:rPr>
          <w:szCs w:val="30"/>
        </w:rPr>
        <w:t>ха и сосцевидного отростка (1,6 </w:t>
      </w:r>
      <w:r w:rsidRPr="009B3665">
        <w:rPr>
          <w:szCs w:val="30"/>
        </w:rPr>
        <w:t>%) (рис.</w:t>
      </w:r>
      <w:r w:rsidR="00DE7CA4">
        <w:rPr>
          <w:szCs w:val="30"/>
        </w:rPr>
        <w:t> </w:t>
      </w:r>
      <w:r w:rsidRPr="009B3665">
        <w:rPr>
          <w:szCs w:val="30"/>
        </w:rPr>
        <w:t>11).</w:t>
      </w:r>
    </w:p>
    <w:p w:rsidR="00FE6771" w:rsidRPr="009B3665" w:rsidRDefault="00FE6771" w:rsidP="00FE6771">
      <w:pPr>
        <w:rPr>
          <w:b/>
          <w:i/>
          <w:sz w:val="20"/>
          <w:szCs w:val="20"/>
        </w:rPr>
      </w:pPr>
      <w:r w:rsidRPr="009B3665">
        <w:rPr>
          <w:b/>
          <w:i/>
          <w:noProof/>
          <w:sz w:val="20"/>
          <w:szCs w:val="20"/>
          <w:lang w:eastAsia="ru-RU"/>
        </w:rPr>
        <w:drawing>
          <wp:inline distT="0" distB="0" distL="0" distR="0">
            <wp:extent cx="5848710" cy="3769744"/>
            <wp:effectExtent l="0" t="0" r="0" b="0"/>
            <wp:docPr id="3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E6771" w:rsidRPr="009B3665" w:rsidRDefault="00FE6771" w:rsidP="00FE6771">
      <w:pPr>
        <w:rPr>
          <w:b/>
          <w:i/>
          <w:sz w:val="26"/>
          <w:szCs w:val="26"/>
        </w:rPr>
      </w:pPr>
      <w:r w:rsidRPr="009B3665">
        <w:rPr>
          <w:b/>
          <w:i/>
          <w:sz w:val="26"/>
          <w:szCs w:val="26"/>
        </w:rPr>
        <w:t>Рисунок 11. Структура первичной заболеваемости детского населения (0-17 лет) Вороновского района в 2021 году</w:t>
      </w:r>
    </w:p>
    <w:p w:rsidR="008D690D" w:rsidRDefault="008D690D" w:rsidP="00FE6771">
      <w:pPr>
        <w:ind w:firstLine="709"/>
        <w:rPr>
          <w:szCs w:val="30"/>
        </w:rPr>
      </w:pPr>
    </w:p>
    <w:p w:rsidR="00FE6771" w:rsidRPr="009B3665" w:rsidRDefault="00FE6771" w:rsidP="00FE6771">
      <w:pPr>
        <w:ind w:firstLine="709"/>
        <w:rPr>
          <w:szCs w:val="30"/>
        </w:rPr>
      </w:pPr>
      <w:r w:rsidRPr="009B3665">
        <w:rPr>
          <w:szCs w:val="30"/>
        </w:rPr>
        <w:t>Наиболее высокие показатели первичной заболеваемости болезнями органов дыхания были зарегистрированы среди детей в возрасте 5-9 лет (260,8</w:t>
      </w:r>
      <w:r w:rsidR="008D690D">
        <w:rPr>
          <w:szCs w:val="30"/>
        </w:rPr>
        <w:t> </w:t>
      </w:r>
      <w:r w:rsidRPr="009B3665">
        <w:rPr>
          <w:szCs w:val="30"/>
        </w:rPr>
        <w:t>‰), 1-4 года (215,7</w:t>
      </w:r>
      <w:r w:rsidR="008D690D">
        <w:rPr>
          <w:szCs w:val="30"/>
        </w:rPr>
        <w:t> </w:t>
      </w:r>
      <w:r w:rsidRPr="009B3665">
        <w:rPr>
          <w:szCs w:val="30"/>
        </w:rPr>
        <w:t>‰). Основной нозологией в структуре болезней органов дыхания у детей были острые респираторные инфекции верхних дыхательных путей (93,1</w:t>
      </w:r>
      <w:r w:rsidR="008D690D">
        <w:rPr>
          <w:szCs w:val="30"/>
        </w:rPr>
        <w:t> </w:t>
      </w:r>
      <w:r w:rsidRPr="009B3665">
        <w:rPr>
          <w:szCs w:val="30"/>
        </w:rPr>
        <w:t>%). Наибольшее количество травм, отравлений и некоторых других последствий воздействия внешних причин зарегистрировано среди детей 10-14 лет (36,4</w:t>
      </w:r>
      <w:r w:rsidR="008D690D">
        <w:rPr>
          <w:szCs w:val="30"/>
        </w:rPr>
        <w:t> </w:t>
      </w:r>
      <w:r w:rsidRPr="009B3665">
        <w:rPr>
          <w:szCs w:val="30"/>
        </w:rPr>
        <w:t>%). В структуру травм и отравлений основной вклад внесли травмы конечностей – 41,1</w:t>
      </w:r>
      <w:r w:rsidR="008D690D">
        <w:rPr>
          <w:szCs w:val="30"/>
        </w:rPr>
        <w:t> </w:t>
      </w:r>
      <w:r w:rsidRPr="009B3665">
        <w:rPr>
          <w:szCs w:val="30"/>
        </w:rPr>
        <w:t>%.</w:t>
      </w:r>
    </w:p>
    <w:p w:rsidR="00FE6771" w:rsidRPr="00FE6771" w:rsidRDefault="00FE6771" w:rsidP="00FE6771">
      <w:pPr>
        <w:rPr>
          <w:b/>
          <w:i/>
          <w:highlight w:val="yellow"/>
        </w:rPr>
      </w:pPr>
    </w:p>
    <w:p w:rsidR="00FE6771" w:rsidRPr="00FE6771" w:rsidRDefault="00FE6771" w:rsidP="00FE6771">
      <w:pPr>
        <w:rPr>
          <w:b/>
          <w:i/>
          <w:szCs w:val="28"/>
        </w:rPr>
      </w:pPr>
      <w:r w:rsidRPr="00FE6771">
        <w:rPr>
          <w:b/>
          <w:i/>
        </w:rPr>
        <w:t>Заболеваемость взрослого населения 18 лет и старше</w:t>
      </w:r>
    </w:p>
    <w:p w:rsidR="00FE6771" w:rsidRPr="009B3665" w:rsidRDefault="00FE6771" w:rsidP="00FE6771">
      <w:pPr>
        <w:ind w:firstLine="709"/>
        <w:rPr>
          <w:szCs w:val="30"/>
        </w:rPr>
      </w:pPr>
      <w:r w:rsidRPr="009B3665">
        <w:rPr>
          <w:szCs w:val="30"/>
        </w:rPr>
        <w:t>Показатели общей и первичной заболеваемости взрослого населения 18 лет и старше в период 2012-2021 гг. характеризовались умеренной тенденцией к росту. В 2021 г. показатель общей заболеваемости по сравнению с 2012 г. увеличился на 33,6</w:t>
      </w:r>
      <w:r w:rsidR="008D690D">
        <w:rPr>
          <w:szCs w:val="30"/>
        </w:rPr>
        <w:t> </w:t>
      </w:r>
      <w:r w:rsidRPr="009B3665">
        <w:rPr>
          <w:szCs w:val="30"/>
        </w:rPr>
        <w:t>%, с 2020 г. – на 10,0</w:t>
      </w:r>
      <w:r w:rsidR="008D690D">
        <w:rPr>
          <w:szCs w:val="30"/>
        </w:rPr>
        <w:t> </w:t>
      </w:r>
      <w:r w:rsidRPr="009B3665">
        <w:rPr>
          <w:szCs w:val="30"/>
        </w:rPr>
        <w:t xml:space="preserve">%, </w:t>
      </w:r>
      <w:r w:rsidRPr="009B3665">
        <w:rPr>
          <w:szCs w:val="30"/>
        </w:rPr>
        <w:lastRenderedPageBreak/>
        <w:t>показатель первичной заболеваемости – на 42,9</w:t>
      </w:r>
      <w:r w:rsidR="008D690D">
        <w:rPr>
          <w:szCs w:val="30"/>
        </w:rPr>
        <w:t> </w:t>
      </w:r>
      <w:r w:rsidRPr="009B3665">
        <w:rPr>
          <w:szCs w:val="30"/>
        </w:rPr>
        <w:t>% и 19,3</w:t>
      </w:r>
      <w:r w:rsidR="008D690D">
        <w:rPr>
          <w:szCs w:val="30"/>
        </w:rPr>
        <w:t> </w:t>
      </w:r>
      <w:r w:rsidRPr="009B3665">
        <w:rPr>
          <w:szCs w:val="30"/>
        </w:rPr>
        <w:t>% соответственно, что составило 393,4 и 689,9</w:t>
      </w:r>
      <w:r>
        <w:rPr>
          <w:szCs w:val="30"/>
        </w:rPr>
        <w:t xml:space="preserve"> на 1000 населения (рис. 12</w:t>
      </w:r>
      <w:r w:rsidRPr="009B3665">
        <w:rPr>
          <w:szCs w:val="30"/>
        </w:rPr>
        <w:t xml:space="preserve">). </w:t>
      </w:r>
    </w:p>
    <w:p w:rsidR="00FE6771" w:rsidRPr="009B3665" w:rsidRDefault="00FE6771" w:rsidP="00FE6771">
      <w:pPr>
        <w:rPr>
          <w:b/>
          <w:i/>
          <w:sz w:val="20"/>
          <w:szCs w:val="20"/>
        </w:rPr>
      </w:pPr>
      <w:r w:rsidRPr="009B3665">
        <w:rPr>
          <w:b/>
          <w:i/>
          <w:noProof/>
          <w:sz w:val="20"/>
          <w:szCs w:val="20"/>
          <w:lang w:eastAsia="ru-RU"/>
        </w:rPr>
        <w:drawing>
          <wp:inline distT="0" distB="0" distL="0" distR="0">
            <wp:extent cx="5934973" cy="3528203"/>
            <wp:effectExtent l="0" t="0" r="0" b="0"/>
            <wp:docPr id="3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E6771" w:rsidRDefault="00FE6771" w:rsidP="00FE6771">
      <w:pPr>
        <w:rPr>
          <w:b/>
          <w:i/>
          <w:sz w:val="26"/>
          <w:szCs w:val="26"/>
        </w:rPr>
      </w:pPr>
      <w:r w:rsidRPr="009B3665">
        <w:rPr>
          <w:b/>
          <w:i/>
          <w:sz w:val="26"/>
          <w:szCs w:val="26"/>
        </w:rPr>
        <w:t>Рисунок 12. Динамика показателей заболеваемости в</w:t>
      </w:r>
      <w:r>
        <w:rPr>
          <w:b/>
          <w:i/>
          <w:sz w:val="26"/>
          <w:szCs w:val="26"/>
        </w:rPr>
        <w:t>з</w:t>
      </w:r>
      <w:r w:rsidRPr="009B3665">
        <w:rPr>
          <w:b/>
          <w:i/>
          <w:sz w:val="26"/>
          <w:szCs w:val="26"/>
        </w:rPr>
        <w:t>рослого населения (18 лет и старше) Вороновского района</w:t>
      </w:r>
    </w:p>
    <w:p w:rsidR="008D690D" w:rsidRPr="009B3665" w:rsidRDefault="008D690D" w:rsidP="00FE6771">
      <w:pPr>
        <w:rPr>
          <w:b/>
          <w:i/>
          <w:sz w:val="26"/>
          <w:szCs w:val="26"/>
        </w:rPr>
      </w:pPr>
    </w:p>
    <w:p w:rsidR="00FE6771" w:rsidRPr="009B3665" w:rsidRDefault="00FE6771" w:rsidP="00FE6771">
      <w:pPr>
        <w:ind w:firstLine="709"/>
        <w:rPr>
          <w:szCs w:val="30"/>
        </w:rPr>
      </w:pPr>
      <w:r w:rsidRPr="009B3665">
        <w:rPr>
          <w:szCs w:val="30"/>
        </w:rPr>
        <w:t>В структуре общей заболеваемости взрослого населения лица в трудоспособном возрасте (от 18 лет до общеустановленного пенсионного возраста) составили 61,9</w:t>
      </w:r>
      <w:r w:rsidR="00D824CA">
        <w:rPr>
          <w:szCs w:val="30"/>
        </w:rPr>
        <w:t> </w:t>
      </w:r>
      <w:r w:rsidRPr="009B3665">
        <w:rPr>
          <w:szCs w:val="30"/>
        </w:rPr>
        <w:t>%, первичной заболеваемости – 72,2</w:t>
      </w:r>
      <w:r w:rsidR="00D824CA">
        <w:rPr>
          <w:szCs w:val="30"/>
        </w:rPr>
        <w:t> </w:t>
      </w:r>
      <w:r w:rsidRPr="009B3665">
        <w:rPr>
          <w:szCs w:val="30"/>
        </w:rPr>
        <w:t>%; население старше трудоспособного возраста – соответственно 38,1</w:t>
      </w:r>
      <w:r w:rsidR="00D824CA">
        <w:rPr>
          <w:szCs w:val="30"/>
        </w:rPr>
        <w:t> % и 27,8 </w:t>
      </w:r>
      <w:r w:rsidRPr="009B3665">
        <w:rPr>
          <w:szCs w:val="30"/>
        </w:rPr>
        <w:t>%.</w:t>
      </w:r>
    </w:p>
    <w:p w:rsidR="00FE6771" w:rsidRDefault="00FE6771" w:rsidP="00FE6771">
      <w:pPr>
        <w:ind w:firstLine="709"/>
        <w:rPr>
          <w:szCs w:val="30"/>
        </w:rPr>
      </w:pPr>
      <w:r w:rsidRPr="009B3665">
        <w:rPr>
          <w:szCs w:val="30"/>
        </w:rPr>
        <w:t>В 2021 г. в структуре общей заболеваемости взрослого населения 18</w:t>
      </w:r>
      <w:r w:rsidR="00D824CA">
        <w:rPr>
          <w:szCs w:val="30"/>
        </w:rPr>
        <w:t> </w:t>
      </w:r>
      <w:r w:rsidRPr="009B3665">
        <w:rPr>
          <w:szCs w:val="30"/>
        </w:rPr>
        <w:t>лет и старше первые ранги занимали болезни органов дыхания (24,5</w:t>
      </w:r>
      <w:r w:rsidR="00D824CA">
        <w:rPr>
          <w:szCs w:val="30"/>
        </w:rPr>
        <w:t> </w:t>
      </w:r>
      <w:r w:rsidRPr="009B3665">
        <w:rPr>
          <w:szCs w:val="30"/>
        </w:rPr>
        <w:t>%), болезни системы кровообращения (21,9</w:t>
      </w:r>
      <w:r w:rsidR="00D824CA">
        <w:rPr>
          <w:szCs w:val="30"/>
        </w:rPr>
        <w:t> </w:t>
      </w:r>
      <w:r w:rsidRPr="009B3665">
        <w:rPr>
          <w:szCs w:val="30"/>
        </w:rPr>
        <w:t>%), некоторые инфекционные и паразитарные болезни (12,5</w:t>
      </w:r>
      <w:r w:rsidR="00D824CA">
        <w:rPr>
          <w:szCs w:val="30"/>
        </w:rPr>
        <w:t> </w:t>
      </w:r>
      <w:r w:rsidRPr="009B3665">
        <w:rPr>
          <w:szCs w:val="30"/>
        </w:rPr>
        <w:t>%), болезни эндокринной системы, расстройства питания и нарушения обмена веществ (6,6</w:t>
      </w:r>
      <w:r w:rsidR="00D824CA">
        <w:rPr>
          <w:szCs w:val="30"/>
        </w:rPr>
        <w:t> </w:t>
      </w:r>
      <w:r w:rsidRPr="009B3665">
        <w:rPr>
          <w:szCs w:val="30"/>
        </w:rPr>
        <w:t>%), психические расстройства и расстройства поведения (6,4</w:t>
      </w:r>
      <w:r w:rsidR="00D824CA">
        <w:rPr>
          <w:szCs w:val="30"/>
        </w:rPr>
        <w:t> </w:t>
      </w:r>
      <w:r w:rsidRPr="009B3665">
        <w:rPr>
          <w:szCs w:val="30"/>
        </w:rPr>
        <w:t>%)</w:t>
      </w:r>
      <w:r>
        <w:rPr>
          <w:szCs w:val="30"/>
        </w:rPr>
        <w:t xml:space="preserve"> (рис. 13</w:t>
      </w:r>
      <w:r w:rsidRPr="009B3665">
        <w:rPr>
          <w:szCs w:val="30"/>
        </w:rPr>
        <w:t>).</w:t>
      </w:r>
    </w:p>
    <w:p w:rsidR="00D824CA" w:rsidRPr="009B3665" w:rsidRDefault="00D824CA" w:rsidP="00D824CA">
      <w:pPr>
        <w:ind w:firstLine="709"/>
        <w:rPr>
          <w:szCs w:val="30"/>
        </w:rPr>
      </w:pPr>
      <w:r w:rsidRPr="009B3665">
        <w:rPr>
          <w:szCs w:val="30"/>
        </w:rPr>
        <w:t>В структуру первичной заболеваемости взрослого населения 18 лет и старше в 2021 г. основной вклад внесли болезни органов дыхания (45,6</w:t>
      </w:r>
      <w:r>
        <w:rPr>
          <w:szCs w:val="30"/>
        </w:rPr>
        <w:t> </w:t>
      </w:r>
      <w:r w:rsidRPr="009B3665">
        <w:rPr>
          <w:szCs w:val="30"/>
        </w:rPr>
        <w:t>%), некоторые инфекционные и паразитарные болезни (24,1</w:t>
      </w:r>
      <w:r>
        <w:rPr>
          <w:szCs w:val="30"/>
        </w:rPr>
        <w:t> </w:t>
      </w:r>
      <w:r w:rsidRPr="009B3665">
        <w:rPr>
          <w:szCs w:val="30"/>
        </w:rPr>
        <w:t>%), травмы, отравления и некоторые другие последствия воздействия внешних причин (7,1</w:t>
      </w:r>
      <w:r>
        <w:rPr>
          <w:szCs w:val="30"/>
        </w:rPr>
        <w:t> </w:t>
      </w:r>
      <w:r w:rsidRPr="009B3665">
        <w:rPr>
          <w:szCs w:val="30"/>
        </w:rPr>
        <w:t>%), болезни системы кровообращения (5,0</w:t>
      </w:r>
      <w:r>
        <w:rPr>
          <w:szCs w:val="30"/>
        </w:rPr>
        <w:t> </w:t>
      </w:r>
      <w:r w:rsidRPr="009B3665">
        <w:rPr>
          <w:szCs w:val="30"/>
        </w:rPr>
        <w:t>%), болезни костно-мышечной сист</w:t>
      </w:r>
      <w:r>
        <w:rPr>
          <w:szCs w:val="30"/>
        </w:rPr>
        <w:t>емы и соединительной ткани (4,9 </w:t>
      </w:r>
      <w:r w:rsidRPr="009B3665">
        <w:rPr>
          <w:szCs w:val="30"/>
        </w:rPr>
        <w:t>%)</w:t>
      </w:r>
      <w:r>
        <w:rPr>
          <w:szCs w:val="30"/>
        </w:rPr>
        <w:t xml:space="preserve"> (рис. 14</w:t>
      </w:r>
      <w:r w:rsidRPr="009B3665">
        <w:rPr>
          <w:szCs w:val="30"/>
        </w:rPr>
        <w:t>).</w:t>
      </w:r>
    </w:p>
    <w:p w:rsidR="00D824CA" w:rsidRDefault="00D824CA" w:rsidP="00FE6771">
      <w:pPr>
        <w:ind w:firstLine="709"/>
        <w:rPr>
          <w:szCs w:val="30"/>
        </w:rPr>
      </w:pPr>
    </w:p>
    <w:p w:rsidR="00D824CA" w:rsidRPr="009B3665" w:rsidRDefault="00D824CA" w:rsidP="00FE6771">
      <w:pPr>
        <w:ind w:firstLine="709"/>
        <w:rPr>
          <w:szCs w:val="30"/>
        </w:rPr>
      </w:pPr>
    </w:p>
    <w:p w:rsidR="00FE6771" w:rsidRPr="009B3665" w:rsidRDefault="00FE6771" w:rsidP="00FE6771">
      <w:pPr>
        <w:rPr>
          <w:b/>
          <w:i/>
          <w:sz w:val="20"/>
          <w:szCs w:val="20"/>
        </w:rPr>
      </w:pPr>
      <w:r w:rsidRPr="009B3665">
        <w:rPr>
          <w:b/>
          <w:i/>
          <w:noProof/>
          <w:sz w:val="20"/>
          <w:szCs w:val="20"/>
          <w:lang w:eastAsia="ru-RU"/>
        </w:rPr>
        <w:lastRenderedPageBreak/>
        <w:drawing>
          <wp:inline distT="0" distB="0" distL="0" distR="0">
            <wp:extent cx="5933548" cy="3295291"/>
            <wp:effectExtent l="19050" t="0" r="0" b="0"/>
            <wp:docPr id="4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E6771" w:rsidRDefault="00FE6771" w:rsidP="00FE6771">
      <w:pPr>
        <w:rPr>
          <w:b/>
          <w:i/>
          <w:sz w:val="26"/>
          <w:szCs w:val="26"/>
        </w:rPr>
      </w:pPr>
      <w:r w:rsidRPr="009B3665">
        <w:rPr>
          <w:b/>
          <w:i/>
          <w:sz w:val="26"/>
          <w:szCs w:val="26"/>
        </w:rPr>
        <w:t>Рисунок 13. Структура общей заболеваемости взрослого населения (18 лет и старше) Вороновского района в 2021 году</w:t>
      </w:r>
    </w:p>
    <w:p w:rsidR="00D824CA" w:rsidRPr="009B3665" w:rsidRDefault="00D824CA" w:rsidP="00FE6771">
      <w:pPr>
        <w:rPr>
          <w:b/>
          <w:i/>
          <w:sz w:val="26"/>
          <w:szCs w:val="26"/>
        </w:rPr>
      </w:pPr>
    </w:p>
    <w:p w:rsidR="00FE6771" w:rsidRPr="009B3665" w:rsidRDefault="00FE6771" w:rsidP="00FE6771">
      <w:pPr>
        <w:rPr>
          <w:b/>
          <w:i/>
          <w:sz w:val="20"/>
          <w:szCs w:val="20"/>
        </w:rPr>
      </w:pPr>
      <w:r w:rsidRPr="009B3665">
        <w:rPr>
          <w:b/>
          <w:i/>
          <w:noProof/>
          <w:sz w:val="20"/>
          <w:szCs w:val="20"/>
          <w:lang w:eastAsia="ru-RU"/>
        </w:rPr>
        <w:drawing>
          <wp:inline distT="0" distB="0" distL="0" distR="0">
            <wp:extent cx="5931008" cy="3131389"/>
            <wp:effectExtent l="19050" t="0" r="0" b="0"/>
            <wp:docPr id="4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E6771" w:rsidRDefault="00FE6771" w:rsidP="00FE6771">
      <w:pPr>
        <w:rPr>
          <w:b/>
          <w:i/>
          <w:sz w:val="26"/>
          <w:szCs w:val="26"/>
        </w:rPr>
      </w:pPr>
      <w:r w:rsidRPr="009B3665">
        <w:rPr>
          <w:b/>
          <w:i/>
          <w:sz w:val="26"/>
          <w:szCs w:val="26"/>
        </w:rPr>
        <w:t>Рисунок 14. Структура первичной заболеваемости взрослого населения (18 лет и старше) Вороновского района в 2021 году</w:t>
      </w:r>
    </w:p>
    <w:p w:rsidR="00D824CA" w:rsidRPr="009B3665" w:rsidRDefault="00D824CA" w:rsidP="00FE6771">
      <w:pPr>
        <w:rPr>
          <w:b/>
          <w:i/>
          <w:sz w:val="26"/>
          <w:szCs w:val="26"/>
        </w:rPr>
      </w:pPr>
    </w:p>
    <w:p w:rsidR="00FE6771" w:rsidRPr="009B3665" w:rsidRDefault="00FE6771" w:rsidP="00FE6771">
      <w:pPr>
        <w:ind w:firstLine="709"/>
        <w:rPr>
          <w:szCs w:val="30"/>
        </w:rPr>
      </w:pPr>
      <w:r w:rsidRPr="009B3665">
        <w:rPr>
          <w:szCs w:val="30"/>
        </w:rPr>
        <w:t>В структуру общей заболеваемости населения в трудоспособном возрасте основной вклад внесли болезни органов дыхания (32,3</w:t>
      </w:r>
      <w:r w:rsidR="00D824CA">
        <w:rPr>
          <w:szCs w:val="30"/>
        </w:rPr>
        <w:t> </w:t>
      </w:r>
      <w:r w:rsidRPr="009B3665">
        <w:rPr>
          <w:szCs w:val="30"/>
        </w:rPr>
        <w:t>%), болезни системы кровообращения (14,6</w:t>
      </w:r>
      <w:r w:rsidR="00D824CA">
        <w:rPr>
          <w:szCs w:val="30"/>
        </w:rPr>
        <w:t> </w:t>
      </w:r>
      <w:r w:rsidRPr="009B3665">
        <w:rPr>
          <w:szCs w:val="30"/>
        </w:rPr>
        <w:t>%), некоторые инфекционные и паразитарные болезни (12,5</w:t>
      </w:r>
      <w:r w:rsidR="00D824CA">
        <w:rPr>
          <w:szCs w:val="30"/>
        </w:rPr>
        <w:t> </w:t>
      </w:r>
      <w:r w:rsidRPr="009B3665">
        <w:rPr>
          <w:szCs w:val="30"/>
        </w:rPr>
        <w:t>%), психические расстройства и расстройства поведения (8,5</w:t>
      </w:r>
      <w:r w:rsidR="00D824CA">
        <w:rPr>
          <w:szCs w:val="30"/>
        </w:rPr>
        <w:t> </w:t>
      </w:r>
      <w:r w:rsidRPr="009B3665">
        <w:rPr>
          <w:szCs w:val="30"/>
        </w:rPr>
        <w:t>%), болезни костно-мышечной системы и соединительной ткани (5,4</w:t>
      </w:r>
      <w:r w:rsidR="00D824CA">
        <w:rPr>
          <w:szCs w:val="30"/>
        </w:rPr>
        <w:t> </w:t>
      </w:r>
      <w:r w:rsidRPr="009B3665">
        <w:rPr>
          <w:szCs w:val="30"/>
        </w:rPr>
        <w:t>%) (</w:t>
      </w:r>
      <w:r>
        <w:rPr>
          <w:szCs w:val="30"/>
        </w:rPr>
        <w:t>рис.</w:t>
      </w:r>
      <w:r w:rsidR="00D824CA">
        <w:rPr>
          <w:szCs w:val="30"/>
        </w:rPr>
        <w:t xml:space="preserve"> </w:t>
      </w:r>
      <w:r>
        <w:rPr>
          <w:szCs w:val="30"/>
        </w:rPr>
        <w:t>15</w:t>
      </w:r>
      <w:r w:rsidRPr="009B3665">
        <w:rPr>
          <w:szCs w:val="30"/>
        </w:rPr>
        <w:t xml:space="preserve">). </w:t>
      </w:r>
    </w:p>
    <w:p w:rsidR="00FE6771" w:rsidRPr="009B3665" w:rsidRDefault="00FE6771" w:rsidP="00FE6771">
      <w:pPr>
        <w:rPr>
          <w:b/>
          <w:i/>
          <w:sz w:val="26"/>
          <w:szCs w:val="26"/>
        </w:rPr>
      </w:pPr>
      <w:r w:rsidRPr="009B3665">
        <w:rPr>
          <w:b/>
          <w:i/>
          <w:noProof/>
          <w:sz w:val="20"/>
          <w:szCs w:val="20"/>
          <w:lang w:eastAsia="ru-RU"/>
        </w:rPr>
        <w:lastRenderedPageBreak/>
        <w:drawing>
          <wp:inline distT="0" distB="0" distL="0" distR="0">
            <wp:extent cx="6034896" cy="3053751"/>
            <wp:effectExtent l="19050" t="0" r="3954" b="0"/>
            <wp:docPr id="4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9B3665">
        <w:rPr>
          <w:b/>
          <w:i/>
          <w:sz w:val="26"/>
          <w:szCs w:val="26"/>
        </w:rPr>
        <w:t>Рисунок 15. Структура общей заболеваемости населения в трудоспособном возрасте Вороновского района в 2021 году</w:t>
      </w:r>
    </w:p>
    <w:p w:rsidR="00FE6771" w:rsidRDefault="00FE6771" w:rsidP="00FE6771">
      <w:pPr>
        <w:ind w:firstLine="709"/>
        <w:rPr>
          <w:szCs w:val="30"/>
        </w:rPr>
      </w:pPr>
      <w:r w:rsidRPr="009B3665">
        <w:rPr>
          <w:szCs w:val="30"/>
        </w:rPr>
        <w:t>Основными классами в структуре первичной заболеваемости населения в трудоспособном возрасте были болезни органов дыхания (53,4</w:t>
      </w:r>
      <w:r w:rsidR="00E33D97">
        <w:rPr>
          <w:szCs w:val="30"/>
        </w:rPr>
        <w:t> </w:t>
      </w:r>
      <w:r w:rsidRPr="009B3665">
        <w:rPr>
          <w:szCs w:val="30"/>
        </w:rPr>
        <w:t>%), некоторые инфекционн</w:t>
      </w:r>
      <w:r w:rsidR="00E33D97">
        <w:rPr>
          <w:szCs w:val="30"/>
        </w:rPr>
        <w:t>ые и паразитарные болезни (20,2 </w:t>
      </w:r>
      <w:r w:rsidRPr="009B3665">
        <w:rPr>
          <w:szCs w:val="30"/>
        </w:rPr>
        <w:t>%), травмы, отравления и некоторые другие последствия воздействия внешних причин (8,2</w:t>
      </w:r>
      <w:r w:rsidR="00E33D97">
        <w:rPr>
          <w:szCs w:val="30"/>
        </w:rPr>
        <w:t> </w:t>
      </w:r>
      <w:r w:rsidRPr="009B3665">
        <w:rPr>
          <w:szCs w:val="30"/>
        </w:rPr>
        <w:t>%), болезни мочеполовой системы (2,1</w:t>
      </w:r>
      <w:r w:rsidR="00E33D97">
        <w:rPr>
          <w:szCs w:val="30"/>
        </w:rPr>
        <w:t> </w:t>
      </w:r>
      <w:r w:rsidRPr="009B3665">
        <w:rPr>
          <w:szCs w:val="30"/>
        </w:rPr>
        <w:t>%), болезни кожи и подкожной клетчатки (2,1</w:t>
      </w:r>
      <w:r w:rsidR="00E33D97">
        <w:rPr>
          <w:szCs w:val="30"/>
        </w:rPr>
        <w:t> </w:t>
      </w:r>
      <w:r w:rsidRPr="009B3665">
        <w:rPr>
          <w:szCs w:val="30"/>
        </w:rPr>
        <w:t>%)</w:t>
      </w:r>
      <w:r>
        <w:rPr>
          <w:szCs w:val="30"/>
        </w:rPr>
        <w:t xml:space="preserve"> (рис. 16</w:t>
      </w:r>
      <w:r w:rsidRPr="009B3665">
        <w:rPr>
          <w:szCs w:val="30"/>
        </w:rPr>
        <w:t>).</w:t>
      </w:r>
    </w:p>
    <w:p w:rsidR="00E33D97" w:rsidRPr="00E33D97" w:rsidRDefault="00E33D97" w:rsidP="00FE6771">
      <w:pPr>
        <w:ind w:firstLine="709"/>
        <w:rPr>
          <w:sz w:val="20"/>
          <w:szCs w:val="20"/>
        </w:rPr>
      </w:pPr>
    </w:p>
    <w:p w:rsidR="00FE6771" w:rsidRPr="009B3665" w:rsidRDefault="00FE6771" w:rsidP="00FE6771">
      <w:pPr>
        <w:rPr>
          <w:b/>
          <w:i/>
          <w:sz w:val="20"/>
          <w:szCs w:val="20"/>
        </w:rPr>
      </w:pPr>
      <w:r w:rsidRPr="009B3665">
        <w:rPr>
          <w:b/>
          <w:i/>
          <w:noProof/>
          <w:sz w:val="20"/>
          <w:szCs w:val="20"/>
          <w:lang w:eastAsia="ru-RU"/>
        </w:rPr>
        <w:drawing>
          <wp:inline distT="0" distB="0" distL="0" distR="0">
            <wp:extent cx="5933176" cy="3114136"/>
            <wp:effectExtent l="19050" t="0" r="0" b="0"/>
            <wp:docPr id="4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E6771" w:rsidRDefault="00FE6771" w:rsidP="00FE6771">
      <w:pPr>
        <w:rPr>
          <w:b/>
          <w:i/>
          <w:sz w:val="26"/>
          <w:szCs w:val="26"/>
        </w:rPr>
      </w:pPr>
      <w:r w:rsidRPr="009B3665">
        <w:rPr>
          <w:b/>
          <w:i/>
          <w:sz w:val="26"/>
          <w:szCs w:val="26"/>
        </w:rPr>
        <w:t>Рисунок 16. Структура первичной заболеваемости населения в трудоспособном возрасте Вороновского района в 2021 году</w:t>
      </w:r>
    </w:p>
    <w:p w:rsidR="00E33D97" w:rsidRPr="009B3665" w:rsidRDefault="00E33D97" w:rsidP="00FE6771">
      <w:pPr>
        <w:rPr>
          <w:b/>
          <w:i/>
          <w:sz w:val="26"/>
          <w:szCs w:val="26"/>
        </w:rPr>
      </w:pPr>
    </w:p>
    <w:p w:rsidR="001F244F" w:rsidRDefault="001F244F" w:rsidP="00DB00AC">
      <w:pPr>
        <w:rPr>
          <w:b/>
          <w:i/>
          <w:sz w:val="20"/>
          <w:szCs w:val="20"/>
          <w:highlight w:val="yellow"/>
        </w:rPr>
      </w:pPr>
    </w:p>
    <w:p w:rsidR="00E33D97" w:rsidRDefault="00E33D97" w:rsidP="00DB00AC">
      <w:pPr>
        <w:rPr>
          <w:b/>
          <w:i/>
          <w:sz w:val="20"/>
          <w:szCs w:val="20"/>
          <w:highlight w:val="yellow"/>
        </w:rPr>
      </w:pPr>
    </w:p>
    <w:p w:rsidR="00E33D97" w:rsidRPr="00703D3C" w:rsidRDefault="00E33D97" w:rsidP="00DB00AC">
      <w:pPr>
        <w:rPr>
          <w:b/>
          <w:i/>
          <w:sz w:val="20"/>
          <w:szCs w:val="20"/>
          <w:highlight w:val="yellow"/>
        </w:rPr>
      </w:pPr>
    </w:p>
    <w:p w:rsidR="00DB00AC" w:rsidRPr="009A522A" w:rsidRDefault="00DB00AC" w:rsidP="00DB00AC">
      <w:pPr>
        <w:rPr>
          <w:b/>
          <w:i/>
        </w:rPr>
      </w:pPr>
      <w:r w:rsidRPr="009A522A">
        <w:rPr>
          <w:b/>
          <w:i/>
        </w:rPr>
        <w:lastRenderedPageBreak/>
        <w:t>Инвалидность населения</w:t>
      </w:r>
    </w:p>
    <w:p w:rsidR="00CD137C" w:rsidRPr="00AA0E93" w:rsidRDefault="0002448B" w:rsidP="00CD137C">
      <w:pPr>
        <w:ind w:firstLine="709"/>
      </w:pPr>
      <w:r w:rsidRPr="00AA0E93">
        <w:t>П</w:t>
      </w:r>
      <w:r w:rsidR="00CD137C" w:rsidRPr="00AA0E93">
        <w:t>оследствием неблагоприятных исходов перенесенных заболеваний и травм является инвалидность – один из важнейших показателей социального неблагополучия населения.</w:t>
      </w:r>
    </w:p>
    <w:p w:rsidR="00555228" w:rsidRPr="009A522A" w:rsidRDefault="00AB4B23" w:rsidP="00555228">
      <w:pPr>
        <w:ind w:firstLine="709"/>
      </w:pPr>
      <w:r w:rsidRPr="009A522A">
        <w:t>В 202</w:t>
      </w:r>
      <w:r w:rsidR="009A522A" w:rsidRPr="009A522A">
        <w:t>1</w:t>
      </w:r>
      <w:r w:rsidR="006C62D7" w:rsidRPr="009A522A">
        <w:t> г. первичная инвалидность взрослого населения в Вороновском районе увеличила</w:t>
      </w:r>
      <w:r w:rsidR="00A33DB3" w:rsidRPr="009A522A">
        <w:t>сь по сравнению с 20</w:t>
      </w:r>
      <w:r w:rsidR="009A522A" w:rsidRPr="009A522A">
        <w:t>11</w:t>
      </w:r>
      <w:r w:rsidR="00A33DB3" w:rsidRPr="009A522A">
        <w:t xml:space="preserve"> г. на </w:t>
      </w:r>
      <w:r w:rsidR="009A522A" w:rsidRPr="009A522A">
        <w:t>16,1</w:t>
      </w:r>
      <w:r w:rsidR="006C62D7" w:rsidRPr="009A522A">
        <w:t> %,</w:t>
      </w:r>
      <w:r w:rsidR="009A522A" w:rsidRPr="009A522A">
        <w:t xml:space="preserve"> по сравнению с </w:t>
      </w:r>
      <w:r w:rsidR="006C62D7" w:rsidRPr="009A522A">
        <w:t>20</w:t>
      </w:r>
      <w:r w:rsidR="009A522A" w:rsidRPr="009A522A">
        <w:t>20</w:t>
      </w:r>
      <w:r w:rsidR="00A33DB3" w:rsidRPr="009A522A">
        <w:t> г. </w:t>
      </w:r>
      <w:r w:rsidR="009A522A" w:rsidRPr="009A522A">
        <w:t>увеличилась на 14,2</w:t>
      </w:r>
      <w:r w:rsidR="006C62D7" w:rsidRPr="009A522A">
        <w:t xml:space="preserve"> % и составила </w:t>
      </w:r>
      <w:r w:rsidR="009A522A" w:rsidRPr="009A522A">
        <w:t xml:space="preserve">74,5 </w:t>
      </w:r>
      <w:r w:rsidR="006C62D7" w:rsidRPr="009A522A">
        <w:t>на 10 тыс. нас</w:t>
      </w:r>
      <w:r w:rsidR="009A522A" w:rsidRPr="009A522A">
        <w:t>еления</w:t>
      </w:r>
      <w:r w:rsidRPr="009A522A">
        <w:t xml:space="preserve">, при областном показателе </w:t>
      </w:r>
      <w:r w:rsidR="009A522A" w:rsidRPr="009A522A">
        <w:t xml:space="preserve">63,9 </w:t>
      </w:r>
      <w:r w:rsidRPr="009A522A">
        <w:t>на 10 тыс.</w:t>
      </w:r>
      <w:r w:rsidR="003A05A8">
        <w:t xml:space="preserve"> </w:t>
      </w:r>
      <w:r w:rsidR="006C62D7" w:rsidRPr="009A522A">
        <w:t>нас</w:t>
      </w:r>
      <w:r w:rsidR="009A522A" w:rsidRPr="009A522A">
        <w:t>еления.</w:t>
      </w:r>
      <w:r w:rsidR="006C62D7" w:rsidRPr="009A522A">
        <w:t xml:space="preserve"> Первичная инвалидность взрослого населения имеет десятилетнюю тенденцию к </w:t>
      </w:r>
      <w:r w:rsidR="00BF1DC7" w:rsidRPr="009A522A">
        <w:t>росту (рис. </w:t>
      </w:r>
      <w:r w:rsidR="00FE6771">
        <w:t>17</w:t>
      </w:r>
      <w:r w:rsidR="006C62D7" w:rsidRPr="009A522A">
        <w:t xml:space="preserve">). </w:t>
      </w:r>
    </w:p>
    <w:p w:rsidR="00406757" w:rsidRPr="009A522A" w:rsidRDefault="00406757" w:rsidP="00555228">
      <w:pPr>
        <w:jc w:val="center"/>
      </w:pPr>
      <w:r w:rsidRPr="009A522A">
        <w:rPr>
          <w:noProof/>
          <w:lang w:eastAsia="ru-RU"/>
        </w:rPr>
        <w:drawing>
          <wp:inline distT="0" distB="0" distL="0" distR="0">
            <wp:extent cx="5944428" cy="2695492"/>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06757" w:rsidRPr="009A522A" w:rsidRDefault="00406757" w:rsidP="00406757">
      <w:pPr>
        <w:pStyle w:val="af1"/>
      </w:pPr>
      <w:r w:rsidRPr="009A522A">
        <w:t xml:space="preserve">Рисунок </w:t>
      </w:r>
      <w:r w:rsidR="00FE6771">
        <w:t>17</w:t>
      </w:r>
      <w:r w:rsidRPr="009A522A">
        <w:t>. Многолетняя динамика показателей первичной инвалидности взрослого населения Вороновского района в сравнении с динам</w:t>
      </w:r>
      <w:r w:rsidR="006C60F0" w:rsidRPr="009A522A">
        <w:t>икой областных показателей в 201</w:t>
      </w:r>
      <w:r w:rsidR="00CD0893">
        <w:t>2-</w:t>
      </w:r>
      <w:r w:rsidR="00A33DB3" w:rsidRPr="009A522A">
        <w:t>20</w:t>
      </w:r>
      <w:r w:rsidR="006C60F0" w:rsidRPr="009A522A">
        <w:t>21</w:t>
      </w:r>
      <w:r w:rsidRPr="009A522A">
        <w:t> гг.</w:t>
      </w:r>
    </w:p>
    <w:p w:rsidR="000C250A" w:rsidRDefault="000C250A" w:rsidP="000C250A">
      <w:pPr>
        <w:ind w:firstLine="709"/>
      </w:pPr>
      <w:r w:rsidRPr="009A522A">
        <w:t>Первичная инвалидность населения в трудоспособном возрасте в 202</w:t>
      </w:r>
      <w:r w:rsidR="009A522A" w:rsidRPr="009A522A">
        <w:t>1</w:t>
      </w:r>
      <w:r w:rsidRPr="009A522A">
        <w:t xml:space="preserve"> г. составила </w:t>
      </w:r>
      <w:r w:rsidR="009A522A" w:rsidRPr="009A522A">
        <w:t>48,3</w:t>
      </w:r>
      <w:r w:rsidRPr="009A522A">
        <w:t xml:space="preserve"> на </w:t>
      </w:r>
      <w:r w:rsidR="009A522A" w:rsidRPr="009A522A">
        <w:t>10 тыс. населения</w:t>
      </w:r>
      <w:r w:rsidRPr="009A522A">
        <w:t xml:space="preserve">, что на </w:t>
      </w:r>
      <w:r w:rsidR="001F244F">
        <w:t>7,5</w:t>
      </w:r>
      <w:r w:rsidR="009A522A">
        <w:t>%</w:t>
      </w:r>
      <w:r w:rsidRPr="009A522A">
        <w:t> </w:t>
      </w:r>
      <w:r w:rsidR="009A522A">
        <w:t>выше</w:t>
      </w:r>
      <w:r w:rsidR="009A522A" w:rsidRPr="009A522A">
        <w:t>2020</w:t>
      </w:r>
      <w:r w:rsidRPr="009A522A">
        <w:t> г., при этом областной показатель составил 41,6 на 10 тыс. нас</w:t>
      </w:r>
      <w:r w:rsidR="009A522A">
        <w:t>еления</w:t>
      </w:r>
      <w:r w:rsidRPr="009A522A">
        <w:t>. Первичная инвалидность населения в трудоспособном возрасте по району имеет многол</w:t>
      </w:r>
      <w:r w:rsidR="00C836E8">
        <w:t>етнюю тенденцию к росту (рис. 1</w:t>
      </w:r>
      <w:r w:rsidR="00FE6771">
        <w:t>8</w:t>
      </w:r>
      <w:r w:rsidRPr="009A522A">
        <w:t>).</w:t>
      </w:r>
    </w:p>
    <w:p w:rsidR="003A05A8" w:rsidRPr="00106478" w:rsidRDefault="003A05A8" w:rsidP="003A05A8">
      <w:pPr>
        <w:ind w:firstLine="709"/>
      </w:pPr>
      <w:r w:rsidRPr="00106478">
        <w:t>Среди причин инвалидности в 2021 г. основными были болезни системы кровообращения (29,0 %), онкологические заболевания (28,8 %), болезни костно-мышечной системы и соединительной ткани (8,5 %), болезни нервной системы (5,8 %), болезни эндокринной системы (3,7 %).</w:t>
      </w:r>
    </w:p>
    <w:p w:rsidR="003A05A8" w:rsidRPr="00C8754A" w:rsidRDefault="003A05A8" w:rsidP="003A05A8">
      <w:pPr>
        <w:ind w:firstLine="709"/>
      </w:pPr>
      <w:r w:rsidRPr="00106478">
        <w:t>Такое распределение по причинам инвалидности среди жителей Вороновского района в целом сохраняется на протяжении ряда лет. С 2016 г. отмечается резкое увеличение первичной инвалидности среди</w:t>
      </w:r>
      <w:r w:rsidRPr="00C8754A">
        <w:t xml:space="preserve"> лиц трудоспособного возраста по причине онкологических заболеваний, связанное с ростом заболеваемости онкологией в районе. Группой риска среди лиц трудоспособного возраста по инвалидности являются лица в возрасте 50–59 лет.</w:t>
      </w:r>
    </w:p>
    <w:p w:rsidR="000C250A" w:rsidRPr="009A522A" w:rsidRDefault="000C250A" w:rsidP="000C250A">
      <w:pPr>
        <w:keepNext/>
        <w:spacing w:before="120" w:after="120"/>
        <w:jc w:val="center"/>
      </w:pPr>
      <w:r w:rsidRPr="009A522A">
        <w:rPr>
          <w:noProof/>
          <w:lang w:eastAsia="ru-RU"/>
        </w:rPr>
        <w:lastRenderedPageBreak/>
        <w:drawing>
          <wp:inline distT="0" distB="0" distL="0" distR="0">
            <wp:extent cx="5914390" cy="2775098"/>
            <wp:effectExtent l="0" t="0" r="0" b="0"/>
            <wp:docPr id="13"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C250A" w:rsidRPr="009A522A" w:rsidRDefault="00FE6771" w:rsidP="000C250A">
      <w:pPr>
        <w:pStyle w:val="af1"/>
      </w:pPr>
      <w:r>
        <w:t>Рисунок 18</w:t>
      </w:r>
      <w:r w:rsidR="000C250A" w:rsidRPr="009A522A">
        <w:t>. Многолетняя динамика показателей первичной инвалидности населения Вороновского района в трудоспособном возрасте в сравнении с динами</w:t>
      </w:r>
      <w:r w:rsidR="006C60F0" w:rsidRPr="009A522A">
        <w:t>кой областных показателей в 201</w:t>
      </w:r>
      <w:r w:rsidR="001F244F">
        <w:t>2</w:t>
      </w:r>
      <w:r w:rsidR="000C250A" w:rsidRPr="009A522A">
        <w:t>–202</w:t>
      </w:r>
      <w:r w:rsidR="000F6D3A">
        <w:t>1</w:t>
      </w:r>
      <w:r w:rsidR="000C250A" w:rsidRPr="009A522A">
        <w:t> гг.</w:t>
      </w:r>
    </w:p>
    <w:p w:rsidR="006C62D7" w:rsidRPr="000F6D3A" w:rsidRDefault="006C62D7" w:rsidP="006C62D7">
      <w:pPr>
        <w:spacing w:before="120"/>
        <w:ind w:firstLine="709"/>
        <w:rPr>
          <w:b/>
          <w:i/>
        </w:rPr>
      </w:pPr>
      <w:r w:rsidRPr="000F6D3A">
        <w:rPr>
          <w:b/>
          <w:i/>
        </w:rPr>
        <w:t>ВЫВОДЫ:</w:t>
      </w:r>
    </w:p>
    <w:p w:rsidR="006C62D7" w:rsidRPr="000F6D3A" w:rsidRDefault="006C62D7" w:rsidP="006C62D7">
      <w:pPr>
        <w:ind w:firstLine="709"/>
        <w:rPr>
          <w:i/>
        </w:rPr>
      </w:pPr>
      <w:r w:rsidRPr="000F6D3A">
        <w:rPr>
          <w:i/>
        </w:rPr>
        <w:t xml:space="preserve">1. Общая </w:t>
      </w:r>
      <w:r w:rsidR="00350903" w:rsidRPr="000F6D3A">
        <w:rPr>
          <w:i/>
        </w:rPr>
        <w:t xml:space="preserve">и первичная </w:t>
      </w:r>
      <w:r w:rsidRPr="000F6D3A">
        <w:rPr>
          <w:i/>
        </w:rPr>
        <w:t xml:space="preserve">заболеваемость населения Вороновского района, </w:t>
      </w:r>
      <w:r w:rsidR="00A33DB3" w:rsidRPr="000F6D3A">
        <w:rPr>
          <w:i/>
        </w:rPr>
        <w:t>аналогично,</w:t>
      </w:r>
      <w:r w:rsidRPr="000F6D3A">
        <w:rPr>
          <w:i/>
        </w:rPr>
        <w:t xml:space="preserve"> как и Гродненской </w:t>
      </w:r>
      <w:r w:rsidR="00A33DB3" w:rsidRPr="000F6D3A">
        <w:rPr>
          <w:i/>
        </w:rPr>
        <w:t>области,</w:t>
      </w:r>
      <w:r w:rsidRPr="000F6D3A">
        <w:rPr>
          <w:i/>
        </w:rPr>
        <w:t xml:space="preserve"> в целом, имеет десятилетнюю тенденцию к росту.</w:t>
      </w:r>
    </w:p>
    <w:p w:rsidR="006C62D7" w:rsidRPr="000F6D3A" w:rsidRDefault="006C62D7" w:rsidP="000F6D3A">
      <w:pPr>
        <w:ind w:firstLine="709"/>
        <w:rPr>
          <w:i/>
        </w:rPr>
      </w:pPr>
      <w:r w:rsidRPr="000F6D3A">
        <w:rPr>
          <w:i/>
        </w:rPr>
        <w:t>2. </w:t>
      </w:r>
      <w:r w:rsidR="000F6D3A" w:rsidRPr="000F6D3A">
        <w:rPr>
          <w:i/>
        </w:rPr>
        <w:t xml:space="preserve">Основной вклад в структуру общей заболеваемости населения района </w:t>
      </w:r>
      <w:r w:rsidR="000F6D3A">
        <w:rPr>
          <w:i/>
        </w:rPr>
        <w:t xml:space="preserve">в 2021 г. </w:t>
      </w:r>
      <w:r w:rsidR="000F6D3A" w:rsidRPr="000F6D3A">
        <w:rPr>
          <w:i/>
        </w:rPr>
        <w:t xml:space="preserve">внесли болезни органов дыхания, болезни системы кровообращения, некоторые инфекционные и паразитарные болезни, болезни эндокринной системы, расстройства питания и нарушения обмена веществ, психические расстройства и расстройства поведения. </w:t>
      </w:r>
    </w:p>
    <w:p w:rsidR="0097183A" w:rsidRPr="00E07597" w:rsidRDefault="00350903" w:rsidP="00563851">
      <w:pPr>
        <w:ind w:firstLine="709"/>
        <w:rPr>
          <w:i/>
        </w:rPr>
      </w:pPr>
      <w:r w:rsidRPr="00E07597">
        <w:rPr>
          <w:i/>
        </w:rPr>
        <w:t>3</w:t>
      </w:r>
      <w:r w:rsidR="00CD183F" w:rsidRPr="00E07597">
        <w:rPr>
          <w:i/>
        </w:rPr>
        <w:t>. Основной вклад в структуру первичной забол</w:t>
      </w:r>
      <w:r w:rsidR="00DF2CBD" w:rsidRPr="00E07597">
        <w:rPr>
          <w:i/>
        </w:rPr>
        <w:t>еваемости населения района в 20</w:t>
      </w:r>
      <w:r w:rsidR="000F6D3A" w:rsidRPr="00E07597">
        <w:rPr>
          <w:i/>
        </w:rPr>
        <w:t>21</w:t>
      </w:r>
      <w:r w:rsidR="00CD183F" w:rsidRPr="00E07597">
        <w:rPr>
          <w:i/>
        </w:rPr>
        <w:t xml:space="preserve"> г. внесли болезни органов дыхания, </w:t>
      </w:r>
      <w:r w:rsidRPr="00E07597">
        <w:rPr>
          <w:i/>
        </w:rPr>
        <w:t xml:space="preserve">некоторые инфекционные и паразитарные болезни, </w:t>
      </w:r>
      <w:r w:rsidR="00E07597" w:rsidRPr="00E07597">
        <w:rPr>
          <w:i/>
        </w:rPr>
        <w:t xml:space="preserve">травмы и отравления, болезни костно-мышечной системы травмы и отравления, </w:t>
      </w:r>
      <w:r w:rsidR="000F6D3A" w:rsidRPr="00E07597">
        <w:rPr>
          <w:i/>
        </w:rPr>
        <w:t>б</w:t>
      </w:r>
      <w:r w:rsidR="00E07597" w:rsidRPr="00E07597">
        <w:rPr>
          <w:i/>
        </w:rPr>
        <w:t>олезни системы кровообращения.</w:t>
      </w:r>
    </w:p>
    <w:p w:rsidR="00683771" w:rsidRPr="00E07597" w:rsidRDefault="00683771" w:rsidP="00563851">
      <w:pPr>
        <w:ind w:firstLine="709"/>
        <w:rPr>
          <w:i/>
        </w:rPr>
      </w:pPr>
      <w:r w:rsidRPr="00E07597">
        <w:rPr>
          <w:i/>
        </w:rPr>
        <w:t>4.</w:t>
      </w:r>
      <w:r w:rsidR="001F244F">
        <w:rPr>
          <w:i/>
        </w:rPr>
        <w:t> </w:t>
      </w:r>
      <w:r w:rsidRPr="00E07597">
        <w:rPr>
          <w:i/>
        </w:rPr>
        <w:t>В разрезе врачебных участков вы</w:t>
      </w:r>
      <w:r w:rsidR="00E07597" w:rsidRPr="00E07597">
        <w:rPr>
          <w:i/>
        </w:rPr>
        <w:t>ше среднерайонного уровня в 2021</w:t>
      </w:r>
      <w:r w:rsidRPr="00E07597">
        <w:rPr>
          <w:i/>
        </w:rPr>
        <w:t xml:space="preserve"> году показатели общей и первичной заболеваемости населения были зарегистрированы только в районе обслуживания Вороновской поликлиники.</w:t>
      </w:r>
    </w:p>
    <w:p w:rsidR="0097183A" w:rsidRPr="00E07597" w:rsidRDefault="00683771" w:rsidP="00563851">
      <w:pPr>
        <w:ind w:firstLine="709"/>
        <w:rPr>
          <w:i/>
        </w:rPr>
      </w:pPr>
      <w:r w:rsidRPr="00E07597">
        <w:rPr>
          <w:i/>
        </w:rPr>
        <w:t>5</w:t>
      </w:r>
      <w:r w:rsidR="00CD183F" w:rsidRPr="00E07597">
        <w:rPr>
          <w:i/>
        </w:rPr>
        <w:t>. Инвалидность среди взрослого населения, населения трудоспособного возраста в Вороновском районе имеет десятилетнюю тенденцию к росту.</w:t>
      </w:r>
    </w:p>
    <w:p w:rsidR="0097183A" w:rsidRDefault="00683771" w:rsidP="00563851">
      <w:pPr>
        <w:ind w:firstLine="709"/>
        <w:rPr>
          <w:i/>
        </w:rPr>
      </w:pPr>
      <w:r w:rsidRPr="00C8754A">
        <w:rPr>
          <w:i/>
        </w:rPr>
        <w:t>6</w:t>
      </w:r>
      <w:r w:rsidR="00CD183F" w:rsidRPr="00C8754A">
        <w:rPr>
          <w:i/>
        </w:rPr>
        <w:t xml:space="preserve">. В структуре причин инвалидности взрослого населения основной вклад вносят </w:t>
      </w:r>
      <w:r w:rsidR="00106478" w:rsidRPr="00C8754A">
        <w:rPr>
          <w:i/>
        </w:rPr>
        <w:t>болезни системы кровообращения</w:t>
      </w:r>
      <w:r w:rsidR="00106478">
        <w:rPr>
          <w:i/>
        </w:rPr>
        <w:t xml:space="preserve"> и онкологические заболевания</w:t>
      </w:r>
      <w:r w:rsidR="00CD183F" w:rsidRPr="00C8754A">
        <w:rPr>
          <w:i/>
        </w:rPr>
        <w:t>.</w:t>
      </w:r>
    </w:p>
    <w:p w:rsidR="00CD0893" w:rsidRDefault="00CD0893">
      <w:pPr>
        <w:spacing w:after="200" w:line="276" w:lineRule="auto"/>
        <w:jc w:val="left"/>
      </w:pPr>
      <w:r>
        <w:br w:type="page"/>
      </w:r>
    </w:p>
    <w:p w:rsidR="00C41654" w:rsidRPr="00945032" w:rsidRDefault="005C3253" w:rsidP="00121CCE">
      <w:pPr>
        <w:pStyle w:val="ac"/>
        <w:pBdr>
          <w:bottom w:val="single" w:sz="4" w:space="4" w:color="4F81BD" w:themeColor="accent1"/>
        </w:pBdr>
        <w:jc w:val="both"/>
        <w:outlineLvl w:val="0"/>
        <w:rPr>
          <w:sz w:val="30"/>
          <w:szCs w:val="30"/>
        </w:rPr>
      </w:pPr>
      <w:bookmarkStart w:id="7" w:name="_Toc120638010"/>
      <w:r w:rsidRPr="00945032">
        <w:rPr>
          <w:sz w:val="30"/>
          <w:szCs w:val="30"/>
        </w:rPr>
        <w:lastRenderedPageBreak/>
        <w:t>4</w:t>
      </w:r>
      <w:r w:rsidR="00C41654" w:rsidRPr="00945032">
        <w:rPr>
          <w:sz w:val="30"/>
          <w:szCs w:val="30"/>
        </w:rPr>
        <w:t>. ГИГИЕНИЧЕСКИЕ АСПЕКТЫ ОБЕСПЕЧЕНИЯ УСТОЙЧИВОГО РАЗВИТИЯ ТЕРРИТОРИИ, ПРОГНОЗЫ</w:t>
      </w:r>
      <w:bookmarkEnd w:id="7"/>
    </w:p>
    <w:p w:rsidR="00C41654" w:rsidRDefault="005C3253" w:rsidP="00027715">
      <w:pPr>
        <w:pStyle w:val="1"/>
      </w:pPr>
      <w:bookmarkStart w:id="8" w:name="_Toc120638011"/>
      <w:r w:rsidRPr="005C3253">
        <w:t>4.</w:t>
      </w:r>
      <w:r>
        <w:t>1</w:t>
      </w:r>
      <w:r w:rsidRPr="005C3253">
        <w:t>. Гигиена воспитания и обучения детей</w:t>
      </w:r>
      <w:bookmarkEnd w:id="8"/>
    </w:p>
    <w:p w:rsidR="00C52F1E" w:rsidRDefault="00C52F1E" w:rsidP="00C52F1E">
      <w:pPr>
        <w:pStyle w:val="2"/>
      </w:pPr>
      <w:bookmarkStart w:id="9" w:name="_Toc120638012"/>
      <w:r>
        <w:t>4.1.1. Состояние здоровья детского населения</w:t>
      </w:r>
      <w:bookmarkEnd w:id="9"/>
    </w:p>
    <w:p w:rsidR="00E32E89" w:rsidRDefault="00E32E89" w:rsidP="00E32E89">
      <w:pPr>
        <w:ind w:firstLine="709"/>
      </w:pPr>
      <w:r>
        <w:t>Более полувека наблюдается тенденция ухудшения здоровья подрастающего поколения, и, поскольку формирование здоровья взрослого поколения начинается с детских лет, одной из важнейших медико-социальных задач является укрепление здоровья детей.</w:t>
      </w:r>
    </w:p>
    <w:p w:rsidR="001A1E72" w:rsidRDefault="00E32E89" w:rsidP="008D54DE">
      <w:pPr>
        <w:ind w:firstLine="709"/>
      </w:pPr>
      <w:r w:rsidRPr="00412F1A">
        <w:t>По результатам профилактических медицинских осмотров</w:t>
      </w:r>
      <w:r w:rsidR="0047539F">
        <w:t xml:space="preserve"> детей</w:t>
      </w:r>
      <w:r w:rsidR="0047539F">
        <w:br/>
        <w:t>0-</w:t>
      </w:r>
      <w:r w:rsidR="0047539F" w:rsidRPr="00412F1A">
        <w:t>17 лет Вороновско</w:t>
      </w:r>
      <w:r w:rsidR="0047539F">
        <w:t>го района</w:t>
      </w:r>
      <w:r w:rsidR="00F85DC7">
        <w:t xml:space="preserve"> </w:t>
      </w:r>
      <w:r>
        <w:t>в 2021</w:t>
      </w:r>
      <w:r w:rsidR="001F244F">
        <w:t> </w:t>
      </w:r>
      <w:r>
        <w:t>г</w:t>
      </w:r>
      <w:r w:rsidR="001F244F">
        <w:t>.</w:t>
      </w:r>
      <w:r w:rsidR="00F85DC7">
        <w:t xml:space="preserve"> </w:t>
      </w:r>
      <w:r w:rsidR="0047539F">
        <w:t>к</w:t>
      </w:r>
      <w:r w:rsidR="0047539F" w:rsidRPr="00412F1A">
        <w:t xml:space="preserve"> первой группе здоровья было отнесено </w:t>
      </w:r>
      <w:r w:rsidR="0047539F">
        <w:t xml:space="preserve">41,3 % осмотренных детей </w:t>
      </w:r>
      <w:r w:rsidR="0047539F" w:rsidRPr="00412F1A">
        <w:t>(</w:t>
      </w:r>
      <w:r w:rsidR="0047539F">
        <w:t xml:space="preserve">2017 г. – 39,2%, </w:t>
      </w:r>
      <w:r w:rsidR="0047539F" w:rsidRPr="00412F1A">
        <w:t>20</w:t>
      </w:r>
      <w:r w:rsidR="0047539F">
        <w:t>20</w:t>
      </w:r>
      <w:r w:rsidR="0047539F" w:rsidRPr="00412F1A">
        <w:t xml:space="preserve"> г. – </w:t>
      </w:r>
      <w:r w:rsidR="0047539F">
        <w:t>42,2%</w:t>
      </w:r>
      <w:r w:rsidR="0047539F" w:rsidRPr="00412F1A">
        <w:t xml:space="preserve">), </w:t>
      </w:r>
      <w:r w:rsidRPr="00412F1A">
        <w:t xml:space="preserve">ко второй – </w:t>
      </w:r>
      <w:r w:rsidR="0047539F">
        <w:t>44,1%</w:t>
      </w:r>
      <w:r w:rsidR="00F85DC7">
        <w:t xml:space="preserve"> </w:t>
      </w:r>
      <w:r w:rsidRPr="00412F1A">
        <w:t>(</w:t>
      </w:r>
      <w:r w:rsidR="0047539F">
        <w:t xml:space="preserve">2012 г. – 51,0 %, </w:t>
      </w:r>
      <w:r w:rsidRPr="00412F1A">
        <w:t>20</w:t>
      </w:r>
      <w:r>
        <w:t>20</w:t>
      </w:r>
      <w:r w:rsidRPr="00412F1A">
        <w:t xml:space="preserve"> г. – </w:t>
      </w:r>
      <w:r w:rsidR="0047539F">
        <w:t>42,8 %</w:t>
      </w:r>
      <w:r w:rsidRPr="00412F1A">
        <w:t xml:space="preserve">), к третьей – </w:t>
      </w:r>
      <w:r w:rsidR="0047539F">
        <w:t>13,2 %</w:t>
      </w:r>
      <w:r>
        <w:t xml:space="preserve"> (</w:t>
      </w:r>
      <w:r w:rsidR="0047539F">
        <w:t xml:space="preserve">2012 г. – 8,6 %, </w:t>
      </w:r>
      <w:r>
        <w:t xml:space="preserve">2020 </w:t>
      </w:r>
      <w:r w:rsidRPr="00412F1A">
        <w:t xml:space="preserve">г. – </w:t>
      </w:r>
      <w:r w:rsidR="0047539F">
        <w:t>13,6 %</w:t>
      </w:r>
      <w:r w:rsidRPr="00412F1A">
        <w:t xml:space="preserve">), к четвертой – </w:t>
      </w:r>
      <w:r w:rsidR="0047539F">
        <w:t>1,4 %</w:t>
      </w:r>
      <w:r w:rsidR="00F85DC7">
        <w:t xml:space="preserve"> </w:t>
      </w:r>
      <w:r w:rsidRPr="00412F1A">
        <w:t>(</w:t>
      </w:r>
      <w:r w:rsidR="0047539F">
        <w:t xml:space="preserve">2012 г. – 1,3 %, </w:t>
      </w:r>
      <w:r w:rsidRPr="00412F1A">
        <w:t>20</w:t>
      </w:r>
      <w:r>
        <w:t xml:space="preserve">20 г. – </w:t>
      </w:r>
      <w:r w:rsidR="0047539F">
        <w:t>1,3 %) (</w:t>
      </w:r>
      <w:r w:rsidR="008D54DE">
        <w:t>табл.</w:t>
      </w:r>
      <w:r w:rsidRPr="00412F1A">
        <w:t> </w:t>
      </w:r>
      <w:r w:rsidR="008D54DE">
        <w:t>4</w:t>
      </w:r>
      <w:r w:rsidR="0047539F">
        <w:t>)</w:t>
      </w:r>
      <w:r w:rsidRPr="00412F1A">
        <w:t xml:space="preserve">. </w:t>
      </w:r>
    </w:p>
    <w:p w:rsidR="008D54DE" w:rsidRDefault="008D54DE" w:rsidP="008D54DE">
      <w:pPr>
        <w:ind w:firstLine="709"/>
      </w:pPr>
    </w:p>
    <w:p w:rsidR="008D54DE" w:rsidRDefault="008D54DE" w:rsidP="008D54DE">
      <w:pPr>
        <w:pStyle w:val="af1"/>
        <w:spacing w:after="0"/>
      </w:pPr>
      <w:r>
        <w:t>Таблица4</w:t>
      </w:r>
      <w:r w:rsidRPr="00DE6EB8">
        <w:t>. Распределение осмотренных во время профилактических медицинских осмотров детей по группам здоровья в Вороновском районе в 20</w:t>
      </w:r>
      <w:r w:rsidR="00594090">
        <w:t>17</w:t>
      </w:r>
      <w:r w:rsidRPr="00DE6EB8">
        <w:t>–2021 гг.</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941"/>
        <w:gridCol w:w="1941"/>
        <w:gridCol w:w="1941"/>
        <w:gridCol w:w="1941"/>
      </w:tblGrid>
      <w:tr w:rsidR="00594090" w:rsidRPr="00594090" w:rsidTr="00594090">
        <w:trPr>
          <w:trHeight w:val="20"/>
          <w:jc w:val="center"/>
        </w:trPr>
        <w:tc>
          <w:tcPr>
            <w:tcW w:w="1907" w:type="dxa"/>
            <w:shd w:val="clear" w:color="auto" w:fill="auto"/>
            <w:noWrap/>
            <w:vAlign w:val="bottom"/>
            <w:hideMark/>
          </w:tcPr>
          <w:p w:rsidR="00594090" w:rsidRPr="00594090" w:rsidRDefault="00594090" w:rsidP="00594090">
            <w:pPr>
              <w:jc w:val="center"/>
              <w:rPr>
                <w:rFonts w:eastAsia="Times New Roman" w:cs="Times New Roman"/>
                <w:color w:val="000000"/>
                <w:sz w:val="26"/>
                <w:szCs w:val="26"/>
                <w:lang w:eastAsia="ru-RU"/>
              </w:rPr>
            </w:pPr>
          </w:p>
        </w:tc>
        <w:tc>
          <w:tcPr>
            <w:tcW w:w="1941" w:type="dxa"/>
            <w:shd w:val="clear" w:color="auto" w:fill="auto"/>
            <w:noWrap/>
            <w:vAlign w:val="bottom"/>
            <w:hideMark/>
          </w:tcPr>
          <w:p w:rsidR="00594090" w:rsidRPr="00594090" w:rsidRDefault="00594090" w:rsidP="00594090">
            <w:pPr>
              <w:jc w:val="center"/>
              <w:rPr>
                <w:rFonts w:eastAsia="Times New Roman" w:cs="Times New Roman"/>
                <w:color w:val="000000"/>
                <w:sz w:val="26"/>
                <w:szCs w:val="26"/>
                <w:lang w:eastAsia="ru-RU"/>
              </w:rPr>
            </w:pPr>
            <w:r w:rsidRPr="00594090">
              <w:rPr>
                <w:rFonts w:eastAsia="Times New Roman" w:cs="Times New Roman"/>
                <w:color w:val="000000"/>
                <w:sz w:val="26"/>
                <w:szCs w:val="26"/>
                <w:lang w:eastAsia="ru-RU"/>
              </w:rPr>
              <w:t>1 группа</w:t>
            </w:r>
          </w:p>
        </w:tc>
        <w:tc>
          <w:tcPr>
            <w:tcW w:w="1941" w:type="dxa"/>
            <w:shd w:val="clear" w:color="auto" w:fill="auto"/>
            <w:noWrap/>
            <w:vAlign w:val="bottom"/>
            <w:hideMark/>
          </w:tcPr>
          <w:p w:rsidR="00594090" w:rsidRPr="00594090" w:rsidRDefault="00594090" w:rsidP="00594090">
            <w:pPr>
              <w:jc w:val="center"/>
              <w:rPr>
                <w:rFonts w:eastAsia="Times New Roman" w:cs="Times New Roman"/>
                <w:color w:val="000000"/>
                <w:sz w:val="26"/>
                <w:szCs w:val="26"/>
                <w:lang w:eastAsia="ru-RU"/>
              </w:rPr>
            </w:pPr>
            <w:r w:rsidRPr="00594090">
              <w:rPr>
                <w:rFonts w:eastAsia="Times New Roman" w:cs="Times New Roman"/>
                <w:color w:val="000000"/>
                <w:sz w:val="26"/>
                <w:szCs w:val="26"/>
                <w:lang w:eastAsia="ru-RU"/>
              </w:rPr>
              <w:t>2 группа</w:t>
            </w:r>
          </w:p>
        </w:tc>
        <w:tc>
          <w:tcPr>
            <w:tcW w:w="1941" w:type="dxa"/>
            <w:shd w:val="clear" w:color="auto" w:fill="auto"/>
            <w:noWrap/>
            <w:vAlign w:val="bottom"/>
            <w:hideMark/>
          </w:tcPr>
          <w:p w:rsidR="00594090" w:rsidRPr="00594090" w:rsidRDefault="00594090" w:rsidP="00594090">
            <w:pPr>
              <w:jc w:val="center"/>
              <w:rPr>
                <w:rFonts w:eastAsia="Times New Roman" w:cs="Times New Roman"/>
                <w:color w:val="000000"/>
                <w:sz w:val="26"/>
                <w:szCs w:val="26"/>
                <w:lang w:eastAsia="ru-RU"/>
              </w:rPr>
            </w:pPr>
            <w:r w:rsidRPr="00594090">
              <w:rPr>
                <w:rFonts w:eastAsia="Times New Roman" w:cs="Times New Roman"/>
                <w:color w:val="000000"/>
                <w:sz w:val="26"/>
                <w:szCs w:val="26"/>
                <w:lang w:eastAsia="ru-RU"/>
              </w:rPr>
              <w:t>3 группа</w:t>
            </w:r>
          </w:p>
        </w:tc>
        <w:tc>
          <w:tcPr>
            <w:tcW w:w="1941" w:type="dxa"/>
            <w:shd w:val="clear" w:color="auto" w:fill="auto"/>
            <w:noWrap/>
            <w:vAlign w:val="bottom"/>
            <w:hideMark/>
          </w:tcPr>
          <w:p w:rsidR="00594090" w:rsidRPr="00594090" w:rsidRDefault="00594090" w:rsidP="00594090">
            <w:pPr>
              <w:jc w:val="center"/>
              <w:rPr>
                <w:rFonts w:eastAsia="Times New Roman" w:cs="Times New Roman"/>
                <w:color w:val="000000"/>
                <w:sz w:val="26"/>
                <w:szCs w:val="26"/>
                <w:lang w:eastAsia="ru-RU"/>
              </w:rPr>
            </w:pPr>
            <w:r w:rsidRPr="00594090">
              <w:rPr>
                <w:rFonts w:eastAsia="Times New Roman" w:cs="Times New Roman"/>
                <w:color w:val="000000"/>
                <w:sz w:val="26"/>
                <w:szCs w:val="26"/>
                <w:lang w:eastAsia="ru-RU"/>
              </w:rPr>
              <w:t>4 группа</w:t>
            </w:r>
          </w:p>
        </w:tc>
      </w:tr>
      <w:tr w:rsidR="00594090" w:rsidRPr="00594090" w:rsidTr="00594090">
        <w:trPr>
          <w:trHeight w:val="20"/>
          <w:jc w:val="center"/>
        </w:trPr>
        <w:tc>
          <w:tcPr>
            <w:tcW w:w="1907" w:type="dxa"/>
            <w:shd w:val="clear" w:color="auto" w:fill="auto"/>
            <w:noWrap/>
            <w:vAlign w:val="bottom"/>
            <w:hideMark/>
          </w:tcPr>
          <w:p w:rsidR="00594090" w:rsidRPr="00594090" w:rsidRDefault="00594090" w:rsidP="00594090">
            <w:pPr>
              <w:jc w:val="center"/>
              <w:rPr>
                <w:rFonts w:eastAsia="Times New Roman" w:cs="Times New Roman"/>
                <w:color w:val="000000"/>
                <w:sz w:val="26"/>
                <w:szCs w:val="26"/>
                <w:lang w:eastAsia="ru-RU"/>
              </w:rPr>
            </w:pPr>
            <w:r w:rsidRPr="00594090">
              <w:rPr>
                <w:rFonts w:eastAsia="Times New Roman" w:cs="Times New Roman"/>
                <w:color w:val="000000"/>
                <w:sz w:val="26"/>
                <w:szCs w:val="26"/>
                <w:lang w:eastAsia="ru-RU"/>
              </w:rPr>
              <w:t>2017 г.</w:t>
            </w:r>
          </w:p>
        </w:tc>
        <w:tc>
          <w:tcPr>
            <w:tcW w:w="1941" w:type="dxa"/>
            <w:shd w:val="clear" w:color="auto" w:fill="auto"/>
            <w:noWrap/>
            <w:vAlign w:val="bottom"/>
            <w:hideMark/>
          </w:tcPr>
          <w:p w:rsidR="00594090" w:rsidRPr="00594090" w:rsidRDefault="00594090" w:rsidP="00594090">
            <w:pPr>
              <w:jc w:val="center"/>
              <w:rPr>
                <w:rFonts w:eastAsia="Times New Roman" w:cs="Times New Roman"/>
                <w:color w:val="000000"/>
                <w:sz w:val="26"/>
                <w:szCs w:val="26"/>
                <w:lang w:eastAsia="ru-RU"/>
              </w:rPr>
            </w:pPr>
            <w:r w:rsidRPr="00594090">
              <w:rPr>
                <w:rFonts w:eastAsia="Times New Roman" w:cs="Times New Roman"/>
                <w:color w:val="000000"/>
                <w:sz w:val="26"/>
                <w:szCs w:val="26"/>
                <w:lang w:eastAsia="ru-RU"/>
              </w:rPr>
              <w:t>39,2</w:t>
            </w:r>
          </w:p>
        </w:tc>
        <w:tc>
          <w:tcPr>
            <w:tcW w:w="1941" w:type="dxa"/>
            <w:shd w:val="clear" w:color="auto" w:fill="auto"/>
            <w:noWrap/>
            <w:vAlign w:val="bottom"/>
            <w:hideMark/>
          </w:tcPr>
          <w:p w:rsidR="00594090" w:rsidRPr="00594090" w:rsidRDefault="00594090" w:rsidP="00594090">
            <w:pPr>
              <w:jc w:val="center"/>
              <w:rPr>
                <w:rFonts w:eastAsia="Times New Roman" w:cs="Times New Roman"/>
                <w:color w:val="000000"/>
                <w:sz w:val="26"/>
                <w:szCs w:val="26"/>
                <w:lang w:eastAsia="ru-RU"/>
              </w:rPr>
            </w:pPr>
            <w:r w:rsidRPr="00594090">
              <w:rPr>
                <w:rFonts w:eastAsia="Times New Roman" w:cs="Times New Roman"/>
                <w:color w:val="000000"/>
                <w:sz w:val="26"/>
                <w:szCs w:val="26"/>
                <w:lang w:eastAsia="ru-RU"/>
              </w:rPr>
              <w:t>51,0</w:t>
            </w:r>
          </w:p>
        </w:tc>
        <w:tc>
          <w:tcPr>
            <w:tcW w:w="1941" w:type="dxa"/>
            <w:shd w:val="clear" w:color="auto" w:fill="auto"/>
            <w:noWrap/>
            <w:vAlign w:val="bottom"/>
            <w:hideMark/>
          </w:tcPr>
          <w:p w:rsidR="00594090" w:rsidRPr="00594090" w:rsidRDefault="00594090" w:rsidP="00594090">
            <w:pPr>
              <w:jc w:val="center"/>
              <w:rPr>
                <w:rFonts w:eastAsia="Times New Roman" w:cs="Times New Roman"/>
                <w:color w:val="000000"/>
                <w:sz w:val="26"/>
                <w:szCs w:val="26"/>
                <w:lang w:eastAsia="ru-RU"/>
              </w:rPr>
            </w:pPr>
            <w:r w:rsidRPr="00594090">
              <w:rPr>
                <w:rFonts w:eastAsia="Times New Roman" w:cs="Times New Roman"/>
                <w:color w:val="000000"/>
                <w:sz w:val="26"/>
                <w:szCs w:val="26"/>
                <w:lang w:eastAsia="ru-RU"/>
              </w:rPr>
              <w:t>8,6</w:t>
            </w:r>
          </w:p>
        </w:tc>
        <w:tc>
          <w:tcPr>
            <w:tcW w:w="1941" w:type="dxa"/>
            <w:shd w:val="clear" w:color="auto" w:fill="auto"/>
            <w:noWrap/>
            <w:vAlign w:val="bottom"/>
            <w:hideMark/>
          </w:tcPr>
          <w:p w:rsidR="00594090" w:rsidRPr="00594090" w:rsidRDefault="00594090" w:rsidP="00594090">
            <w:pPr>
              <w:jc w:val="center"/>
              <w:rPr>
                <w:rFonts w:eastAsia="Times New Roman" w:cs="Times New Roman"/>
                <w:color w:val="000000"/>
                <w:sz w:val="26"/>
                <w:szCs w:val="26"/>
                <w:lang w:eastAsia="ru-RU"/>
              </w:rPr>
            </w:pPr>
            <w:r w:rsidRPr="00594090">
              <w:rPr>
                <w:rFonts w:eastAsia="Times New Roman" w:cs="Times New Roman"/>
                <w:color w:val="000000"/>
                <w:sz w:val="26"/>
                <w:szCs w:val="26"/>
                <w:lang w:eastAsia="ru-RU"/>
              </w:rPr>
              <w:t>1,3</w:t>
            </w:r>
          </w:p>
        </w:tc>
      </w:tr>
      <w:tr w:rsidR="00594090" w:rsidRPr="00594090" w:rsidTr="00594090">
        <w:trPr>
          <w:trHeight w:val="20"/>
          <w:jc w:val="center"/>
        </w:trPr>
        <w:tc>
          <w:tcPr>
            <w:tcW w:w="1907" w:type="dxa"/>
            <w:shd w:val="clear" w:color="auto" w:fill="auto"/>
            <w:noWrap/>
            <w:vAlign w:val="bottom"/>
            <w:hideMark/>
          </w:tcPr>
          <w:p w:rsidR="00594090" w:rsidRPr="00594090" w:rsidRDefault="00594090" w:rsidP="00594090">
            <w:pPr>
              <w:jc w:val="center"/>
              <w:rPr>
                <w:rFonts w:eastAsia="Times New Roman" w:cs="Times New Roman"/>
                <w:color w:val="000000"/>
                <w:sz w:val="26"/>
                <w:szCs w:val="26"/>
                <w:lang w:eastAsia="ru-RU"/>
              </w:rPr>
            </w:pPr>
            <w:r w:rsidRPr="00594090">
              <w:rPr>
                <w:rFonts w:eastAsia="Times New Roman" w:cs="Times New Roman"/>
                <w:color w:val="000000"/>
                <w:sz w:val="26"/>
                <w:szCs w:val="26"/>
                <w:lang w:eastAsia="ru-RU"/>
              </w:rPr>
              <w:t>2018 г.</w:t>
            </w:r>
          </w:p>
        </w:tc>
        <w:tc>
          <w:tcPr>
            <w:tcW w:w="1941" w:type="dxa"/>
            <w:shd w:val="clear" w:color="auto" w:fill="auto"/>
            <w:noWrap/>
            <w:vAlign w:val="bottom"/>
            <w:hideMark/>
          </w:tcPr>
          <w:p w:rsidR="00594090" w:rsidRPr="00594090" w:rsidRDefault="00594090" w:rsidP="00594090">
            <w:pPr>
              <w:jc w:val="center"/>
              <w:rPr>
                <w:rFonts w:eastAsia="Times New Roman" w:cs="Times New Roman"/>
                <w:color w:val="000000"/>
                <w:sz w:val="26"/>
                <w:szCs w:val="26"/>
                <w:lang w:eastAsia="ru-RU"/>
              </w:rPr>
            </w:pPr>
            <w:r w:rsidRPr="00594090">
              <w:rPr>
                <w:rFonts w:eastAsia="Times New Roman" w:cs="Times New Roman"/>
                <w:color w:val="000000"/>
                <w:sz w:val="26"/>
                <w:szCs w:val="26"/>
                <w:lang w:eastAsia="ru-RU"/>
              </w:rPr>
              <w:t>41,7</w:t>
            </w:r>
          </w:p>
        </w:tc>
        <w:tc>
          <w:tcPr>
            <w:tcW w:w="1941" w:type="dxa"/>
            <w:shd w:val="clear" w:color="auto" w:fill="auto"/>
            <w:noWrap/>
            <w:vAlign w:val="bottom"/>
            <w:hideMark/>
          </w:tcPr>
          <w:p w:rsidR="00594090" w:rsidRPr="00594090" w:rsidRDefault="00594090" w:rsidP="00594090">
            <w:pPr>
              <w:jc w:val="center"/>
              <w:rPr>
                <w:rFonts w:eastAsia="Times New Roman" w:cs="Times New Roman"/>
                <w:color w:val="000000"/>
                <w:sz w:val="26"/>
                <w:szCs w:val="26"/>
                <w:lang w:eastAsia="ru-RU"/>
              </w:rPr>
            </w:pPr>
            <w:r w:rsidRPr="00594090">
              <w:rPr>
                <w:rFonts w:eastAsia="Times New Roman" w:cs="Times New Roman"/>
                <w:color w:val="000000"/>
                <w:sz w:val="26"/>
                <w:szCs w:val="26"/>
                <w:lang w:eastAsia="ru-RU"/>
              </w:rPr>
              <w:t>44,0</w:t>
            </w:r>
          </w:p>
        </w:tc>
        <w:tc>
          <w:tcPr>
            <w:tcW w:w="1941" w:type="dxa"/>
            <w:shd w:val="clear" w:color="auto" w:fill="auto"/>
            <w:noWrap/>
            <w:vAlign w:val="bottom"/>
            <w:hideMark/>
          </w:tcPr>
          <w:p w:rsidR="00594090" w:rsidRPr="00594090" w:rsidRDefault="00594090" w:rsidP="00594090">
            <w:pPr>
              <w:jc w:val="center"/>
              <w:rPr>
                <w:rFonts w:eastAsia="Times New Roman" w:cs="Times New Roman"/>
                <w:color w:val="000000"/>
                <w:sz w:val="26"/>
                <w:szCs w:val="26"/>
                <w:lang w:eastAsia="ru-RU"/>
              </w:rPr>
            </w:pPr>
            <w:r w:rsidRPr="00594090">
              <w:rPr>
                <w:rFonts w:eastAsia="Times New Roman" w:cs="Times New Roman"/>
                <w:color w:val="000000"/>
                <w:sz w:val="26"/>
                <w:szCs w:val="26"/>
                <w:lang w:eastAsia="ru-RU"/>
              </w:rPr>
              <w:t>13,0</w:t>
            </w:r>
          </w:p>
        </w:tc>
        <w:tc>
          <w:tcPr>
            <w:tcW w:w="1941" w:type="dxa"/>
            <w:shd w:val="clear" w:color="auto" w:fill="auto"/>
            <w:noWrap/>
            <w:vAlign w:val="bottom"/>
            <w:hideMark/>
          </w:tcPr>
          <w:p w:rsidR="00594090" w:rsidRPr="00594090" w:rsidRDefault="00594090" w:rsidP="00594090">
            <w:pPr>
              <w:jc w:val="center"/>
              <w:rPr>
                <w:rFonts w:eastAsia="Times New Roman" w:cs="Times New Roman"/>
                <w:color w:val="000000"/>
                <w:sz w:val="26"/>
                <w:szCs w:val="26"/>
                <w:lang w:eastAsia="ru-RU"/>
              </w:rPr>
            </w:pPr>
            <w:r w:rsidRPr="00594090">
              <w:rPr>
                <w:rFonts w:eastAsia="Times New Roman" w:cs="Times New Roman"/>
                <w:color w:val="000000"/>
                <w:sz w:val="26"/>
                <w:szCs w:val="26"/>
                <w:lang w:eastAsia="ru-RU"/>
              </w:rPr>
              <w:t>1,3</w:t>
            </w:r>
          </w:p>
        </w:tc>
      </w:tr>
      <w:tr w:rsidR="00594090" w:rsidRPr="00594090" w:rsidTr="00594090">
        <w:trPr>
          <w:trHeight w:val="20"/>
          <w:jc w:val="center"/>
        </w:trPr>
        <w:tc>
          <w:tcPr>
            <w:tcW w:w="1907" w:type="dxa"/>
            <w:shd w:val="clear" w:color="auto" w:fill="auto"/>
            <w:noWrap/>
            <w:vAlign w:val="bottom"/>
            <w:hideMark/>
          </w:tcPr>
          <w:p w:rsidR="00594090" w:rsidRPr="00594090" w:rsidRDefault="00594090" w:rsidP="00594090">
            <w:pPr>
              <w:jc w:val="center"/>
              <w:rPr>
                <w:rFonts w:eastAsia="Times New Roman" w:cs="Times New Roman"/>
                <w:color w:val="000000"/>
                <w:sz w:val="26"/>
                <w:szCs w:val="26"/>
                <w:lang w:eastAsia="ru-RU"/>
              </w:rPr>
            </w:pPr>
            <w:r w:rsidRPr="00594090">
              <w:rPr>
                <w:rFonts w:eastAsia="Times New Roman" w:cs="Times New Roman"/>
                <w:color w:val="000000"/>
                <w:sz w:val="26"/>
                <w:szCs w:val="26"/>
                <w:lang w:eastAsia="ru-RU"/>
              </w:rPr>
              <w:t>2019 г.</w:t>
            </w:r>
          </w:p>
        </w:tc>
        <w:tc>
          <w:tcPr>
            <w:tcW w:w="1941" w:type="dxa"/>
            <w:shd w:val="clear" w:color="auto" w:fill="auto"/>
            <w:noWrap/>
            <w:vAlign w:val="bottom"/>
            <w:hideMark/>
          </w:tcPr>
          <w:p w:rsidR="00594090" w:rsidRPr="00594090" w:rsidRDefault="00594090" w:rsidP="00594090">
            <w:pPr>
              <w:jc w:val="center"/>
              <w:rPr>
                <w:rFonts w:eastAsia="Times New Roman" w:cs="Times New Roman"/>
                <w:color w:val="000000"/>
                <w:sz w:val="26"/>
                <w:szCs w:val="26"/>
                <w:lang w:eastAsia="ru-RU"/>
              </w:rPr>
            </w:pPr>
            <w:r w:rsidRPr="00594090">
              <w:rPr>
                <w:rFonts w:eastAsia="Times New Roman" w:cs="Times New Roman"/>
                <w:color w:val="000000"/>
                <w:sz w:val="26"/>
                <w:szCs w:val="26"/>
                <w:lang w:eastAsia="ru-RU"/>
              </w:rPr>
              <w:t>40,6</w:t>
            </w:r>
          </w:p>
        </w:tc>
        <w:tc>
          <w:tcPr>
            <w:tcW w:w="1941" w:type="dxa"/>
            <w:shd w:val="clear" w:color="auto" w:fill="auto"/>
            <w:noWrap/>
            <w:vAlign w:val="bottom"/>
            <w:hideMark/>
          </w:tcPr>
          <w:p w:rsidR="00594090" w:rsidRPr="00594090" w:rsidRDefault="00594090" w:rsidP="00594090">
            <w:pPr>
              <w:jc w:val="center"/>
              <w:rPr>
                <w:rFonts w:eastAsia="Times New Roman" w:cs="Times New Roman"/>
                <w:color w:val="000000"/>
                <w:sz w:val="26"/>
                <w:szCs w:val="26"/>
                <w:lang w:eastAsia="ru-RU"/>
              </w:rPr>
            </w:pPr>
            <w:r w:rsidRPr="00594090">
              <w:rPr>
                <w:rFonts w:eastAsia="Times New Roman" w:cs="Times New Roman"/>
                <w:color w:val="000000"/>
                <w:sz w:val="26"/>
                <w:szCs w:val="26"/>
                <w:lang w:eastAsia="ru-RU"/>
              </w:rPr>
              <w:t>44,0</w:t>
            </w:r>
          </w:p>
        </w:tc>
        <w:tc>
          <w:tcPr>
            <w:tcW w:w="1941" w:type="dxa"/>
            <w:shd w:val="clear" w:color="auto" w:fill="auto"/>
            <w:noWrap/>
            <w:vAlign w:val="bottom"/>
            <w:hideMark/>
          </w:tcPr>
          <w:p w:rsidR="00594090" w:rsidRPr="00594090" w:rsidRDefault="00594090" w:rsidP="00594090">
            <w:pPr>
              <w:jc w:val="center"/>
              <w:rPr>
                <w:rFonts w:eastAsia="Times New Roman" w:cs="Times New Roman"/>
                <w:color w:val="000000"/>
                <w:sz w:val="26"/>
                <w:szCs w:val="26"/>
                <w:lang w:eastAsia="ru-RU"/>
              </w:rPr>
            </w:pPr>
            <w:r w:rsidRPr="00594090">
              <w:rPr>
                <w:rFonts w:eastAsia="Times New Roman" w:cs="Times New Roman"/>
                <w:color w:val="000000"/>
                <w:sz w:val="26"/>
                <w:szCs w:val="26"/>
                <w:lang w:eastAsia="ru-RU"/>
              </w:rPr>
              <w:t>14,1</w:t>
            </w:r>
          </w:p>
        </w:tc>
        <w:tc>
          <w:tcPr>
            <w:tcW w:w="1941" w:type="dxa"/>
            <w:shd w:val="clear" w:color="auto" w:fill="auto"/>
            <w:noWrap/>
            <w:vAlign w:val="bottom"/>
            <w:hideMark/>
          </w:tcPr>
          <w:p w:rsidR="00594090" w:rsidRPr="00594090" w:rsidRDefault="00594090" w:rsidP="00594090">
            <w:pPr>
              <w:jc w:val="center"/>
              <w:rPr>
                <w:rFonts w:eastAsia="Times New Roman" w:cs="Times New Roman"/>
                <w:color w:val="000000"/>
                <w:sz w:val="26"/>
                <w:szCs w:val="26"/>
                <w:lang w:eastAsia="ru-RU"/>
              </w:rPr>
            </w:pPr>
            <w:r w:rsidRPr="00594090">
              <w:rPr>
                <w:rFonts w:eastAsia="Times New Roman" w:cs="Times New Roman"/>
                <w:color w:val="000000"/>
                <w:sz w:val="26"/>
                <w:szCs w:val="26"/>
                <w:lang w:eastAsia="ru-RU"/>
              </w:rPr>
              <w:t>1,4</w:t>
            </w:r>
          </w:p>
        </w:tc>
      </w:tr>
      <w:tr w:rsidR="00594090" w:rsidRPr="00594090" w:rsidTr="00594090">
        <w:trPr>
          <w:trHeight w:val="20"/>
          <w:jc w:val="center"/>
        </w:trPr>
        <w:tc>
          <w:tcPr>
            <w:tcW w:w="1907" w:type="dxa"/>
            <w:shd w:val="clear" w:color="auto" w:fill="auto"/>
            <w:noWrap/>
            <w:vAlign w:val="bottom"/>
            <w:hideMark/>
          </w:tcPr>
          <w:p w:rsidR="00594090" w:rsidRPr="00594090" w:rsidRDefault="00594090" w:rsidP="00594090">
            <w:pPr>
              <w:jc w:val="center"/>
              <w:rPr>
                <w:rFonts w:eastAsia="Times New Roman" w:cs="Times New Roman"/>
                <w:color w:val="000000"/>
                <w:sz w:val="26"/>
                <w:szCs w:val="26"/>
                <w:lang w:eastAsia="ru-RU"/>
              </w:rPr>
            </w:pPr>
            <w:r w:rsidRPr="00594090">
              <w:rPr>
                <w:rFonts w:eastAsia="Times New Roman" w:cs="Times New Roman"/>
                <w:color w:val="000000"/>
                <w:sz w:val="26"/>
                <w:szCs w:val="26"/>
                <w:lang w:eastAsia="ru-RU"/>
              </w:rPr>
              <w:t>2020 г.</w:t>
            </w:r>
          </w:p>
        </w:tc>
        <w:tc>
          <w:tcPr>
            <w:tcW w:w="1941" w:type="dxa"/>
            <w:shd w:val="clear" w:color="auto" w:fill="auto"/>
            <w:hideMark/>
          </w:tcPr>
          <w:p w:rsidR="00594090" w:rsidRPr="00594090" w:rsidRDefault="00594090" w:rsidP="00594090">
            <w:pPr>
              <w:jc w:val="center"/>
              <w:rPr>
                <w:rFonts w:eastAsia="Times New Roman" w:cs="Times New Roman"/>
                <w:bCs/>
                <w:color w:val="000000"/>
                <w:sz w:val="26"/>
                <w:szCs w:val="26"/>
                <w:lang w:eastAsia="ru-RU"/>
              </w:rPr>
            </w:pPr>
            <w:r w:rsidRPr="00594090">
              <w:rPr>
                <w:rFonts w:eastAsia="Times New Roman" w:cs="Times New Roman"/>
                <w:bCs/>
                <w:color w:val="000000"/>
                <w:sz w:val="26"/>
                <w:szCs w:val="26"/>
                <w:lang w:eastAsia="ru-RU"/>
              </w:rPr>
              <w:t>42,2</w:t>
            </w:r>
          </w:p>
        </w:tc>
        <w:tc>
          <w:tcPr>
            <w:tcW w:w="1941" w:type="dxa"/>
            <w:shd w:val="clear" w:color="auto" w:fill="auto"/>
            <w:hideMark/>
          </w:tcPr>
          <w:p w:rsidR="00594090" w:rsidRPr="00594090" w:rsidRDefault="00594090" w:rsidP="00594090">
            <w:pPr>
              <w:jc w:val="center"/>
              <w:rPr>
                <w:rFonts w:eastAsia="Times New Roman" w:cs="Times New Roman"/>
                <w:bCs/>
                <w:color w:val="000000"/>
                <w:sz w:val="26"/>
                <w:szCs w:val="26"/>
                <w:lang w:eastAsia="ru-RU"/>
              </w:rPr>
            </w:pPr>
            <w:r w:rsidRPr="00594090">
              <w:rPr>
                <w:rFonts w:eastAsia="Times New Roman" w:cs="Times New Roman"/>
                <w:bCs/>
                <w:color w:val="000000"/>
                <w:sz w:val="26"/>
                <w:szCs w:val="26"/>
                <w:lang w:eastAsia="ru-RU"/>
              </w:rPr>
              <w:t>42,8</w:t>
            </w:r>
          </w:p>
        </w:tc>
        <w:tc>
          <w:tcPr>
            <w:tcW w:w="1941" w:type="dxa"/>
            <w:shd w:val="clear" w:color="auto" w:fill="auto"/>
            <w:hideMark/>
          </w:tcPr>
          <w:p w:rsidR="00594090" w:rsidRPr="00594090" w:rsidRDefault="00594090" w:rsidP="00594090">
            <w:pPr>
              <w:jc w:val="center"/>
              <w:rPr>
                <w:rFonts w:eastAsia="Times New Roman" w:cs="Times New Roman"/>
                <w:bCs/>
                <w:color w:val="000000"/>
                <w:sz w:val="26"/>
                <w:szCs w:val="26"/>
                <w:lang w:eastAsia="ru-RU"/>
              </w:rPr>
            </w:pPr>
            <w:r w:rsidRPr="00594090">
              <w:rPr>
                <w:rFonts w:eastAsia="Times New Roman" w:cs="Times New Roman"/>
                <w:bCs/>
                <w:color w:val="000000"/>
                <w:sz w:val="26"/>
                <w:szCs w:val="26"/>
                <w:lang w:eastAsia="ru-RU"/>
              </w:rPr>
              <w:t>13,6</w:t>
            </w:r>
          </w:p>
        </w:tc>
        <w:tc>
          <w:tcPr>
            <w:tcW w:w="1941" w:type="dxa"/>
            <w:shd w:val="clear" w:color="auto" w:fill="auto"/>
            <w:hideMark/>
          </w:tcPr>
          <w:p w:rsidR="00594090" w:rsidRPr="00594090" w:rsidRDefault="00594090" w:rsidP="00594090">
            <w:pPr>
              <w:jc w:val="center"/>
              <w:rPr>
                <w:rFonts w:eastAsia="Times New Roman" w:cs="Times New Roman"/>
                <w:bCs/>
                <w:color w:val="000000"/>
                <w:sz w:val="26"/>
                <w:szCs w:val="26"/>
                <w:lang w:eastAsia="ru-RU"/>
              </w:rPr>
            </w:pPr>
            <w:r w:rsidRPr="00594090">
              <w:rPr>
                <w:rFonts w:eastAsia="Times New Roman" w:cs="Times New Roman"/>
                <w:bCs/>
                <w:color w:val="000000"/>
                <w:sz w:val="26"/>
                <w:szCs w:val="26"/>
                <w:lang w:eastAsia="ru-RU"/>
              </w:rPr>
              <w:t>1,5</w:t>
            </w:r>
          </w:p>
        </w:tc>
      </w:tr>
      <w:tr w:rsidR="00594090" w:rsidRPr="00594090" w:rsidTr="00594090">
        <w:trPr>
          <w:trHeight w:val="20"/>
          <w:jc w:val="center"/>
        </w:trPr>
        <w:tc>
          <w:tcPr>
            <w:tcW w:w="1907" w:type="dxa"/>
            <w:shd w:val="clear" w:color="auto" w:fill="auto"/>
            <w:noWrap/>
            <w:vAlign w:val="bottom"/>
            <w:hideMark/>
          </w:tcPr>
          <w:p w:rsidR="00594090" w:rsidRPr="00594090" w:rsidRDefault="00594090" w:rsidP="00594090">
            <w:pPr>
              <w:jc w:val="center"/>
              <w:rPr>
                <w:rFonts w:eastAsia="Times New Roman" w:cs="Times New Roman"/>
                <w:color w:val="000000"/>
                <w:sz w:val="26"/>
                <w:szCs w:val="26"/>
                <w:lang w:eastAsia="ru-RU"/>
              </w:rPr>
            </w:pPr>
            <w:r w:rsidRPr="00594090">
              <w:rPr>
                <w:rFonts w:eastAsia="Times New Roman" w:cs="Times New Roman"/>
                <w:color w:val="000000"/>
                <w:sz w:val="26"/>
                <w:szCs w:val="26"/>
                <w:lang w:eastAsia="ru-RU"/>
              </w:rPr>
              <w:t>2021 г.</w:t>
            </w:r>
          </w:p>
        </w:tc>
        <w:tc>
          <w:tcPr>
            <w:tcW w:w="1941" w:type="dxa"/>
            <w:shd w:val="clear" w:color="auto" w:fill="auto"/>
            <w:hideMark/>
          </w:tcPr>
          <w:p w:rsidR="00594090" w:rsidRPr="00594090" w:rsidRDefault="00594090" w:rsidP="00594090">
            <w:pPr>
              <w:jc w:val="center"/>
              <w:rPr>
                <w:rFonts w:eastAsia="Times New Roman" w:cs="Times New Roman"/>
                <w:bCs/>
                <w:color w:val="000000"/>
                <w:sz w:val="26"/>
                <w:szCs w:val="26"/>
                <w:lang w:eastAsia="ru-RU"/>
              </w:rPr>
            </w:pPr>
            <w:r w:rsidRPr="00594090">
              <w:rPr>
                <w:rFonts w:eastAsia="Times New Roman" w:cs="Times New Roman"/>
                <w:bCs/>
                <w:color w:val="000000"/>
                <w:sz w:val="26"/>
                <w:szCs w:val="26"/>
                <w:lang w:eastAsia="ru-RU"/>
              </w:rPr>
              <w:t>41,3</w:t>
            </w:r>
          </w:p>
        </w:tc>
        <w:tc>
          <w:tcPr>
            <w:tcW w:w="1941" w:type="dxa"/>
            <w:shd w:val="clear" w:color="auto" w:fill="auto"/>
            <w:hideMark/>
          </w:tcPr>
          <w:p w:rsidR="00594090" w:rsidRPr="00594090" w:rsidRDefault="00594090" w:rsidP="00594090">
            <w:pPr>
              <w:jc w:val="center"/>
              <w:rPr>
                <w:rFonts w:eastAsia="Times New Roman" w:cs="Times New Roman"/>
                <w:bCs/>
                <w:color w:val="000000"/>
                <w:sz w:val="26"/>
                <w:szCs w:val="26"/>
                <w:lang w:eastAsia="ru-RU"/>
              </w:rPr>
            </w:pPr>
            <w:r w:rsidRPr="00594090">
              <w:rPr>
                <w:rFonts w:eastAsia="Times New Roman" w:cs="Times New Roman"/>
                <w:bCs/>
                <w:color w:val="000000"/>
                <w:sz w:val="26"/>
                <w:szCs w:val="26"/>
                <w:lang w:eastAsia="ru-RU"/>
              </w:rPr>
              <w:t>44,1</w:t>
            </w:r>
          </w:p>
        </w:tc>
        <w:tc>
          <w:tcPr>
            <w:tcW w:w="1941" w:type="dxa"/>
            <w:shd w:val="clear" w:color="auto" w:fill="auto"/>
            <w:hideMark/>
          </w:tcPr>
          <w:p w:rsidR="00594090" w:rsidRPr="00594090" w:rsidRDefault="00594090" w:rsidP="00594090">
            <w:pPr>
              <w:jc w:val="center"/>
              <w:rPr>
                <w:rFonts w:eastAsia="Times New Roman" w:cs="Times New Roman"/>
                <w:bCs/>
                <w:color w:val="000000"/>
                <w:sz w:val="26"/>
                <w:szCs w:val="26"/>
                <w:lang w:eastAsia="ru-RU"/>
              </w:rPr>
            </w:pPr>
            <w:r w:rsidRPr="00594090">
              <w:rPr>
                <w:rFonts w:eastAsia="Times New Roman" w:cs="Times New Roman"/>
                <w:bCs/>
                <w:color w:val="000000"/>
                <w:sz w:val="26"/>
                <w:szCs w:val="26"/>
                <w:lang w:eastAsia="ru-RU"/>
              </w:rPr>
              <w:t>13,2</w:t>
            </w:r>
          </w:p>
        </w:tc>
        <w:tc>
          <w:tcPr>
            <w:tcW w:w="1941" w:type="dxa"/>
            <w:shd w:val="clear" w:color="auto" w:fill="auto"/>
            <w:hideMark/>
          </w:tcPr>
          <w:p w:rsidR="00594090" w:rsidRPr="00594090" w:rsidRDefault="00594090" w:rsidP="00594090">
            <w:pPr>
              <w:jc w:val="center"/>
              <w:rPr>
                <w:rFonts w:eastAsia="Times New Roman" w:cs="Times New Roman"/>
                <w:bCs/>
                <w:color w:val="000000"/>
                <w:sz w:val="26"/>
                <w:szCs w:val="26"/>
                <w:lang w:eastAsia="ru-RU"/>
              </w:rPr>
            </w:pPr>
            <w:r w:rsidRPr="00594090">
              <w:rPr>
                <w:rFonts w:eastAsia="Times New Roman" w:cs="Times New Roman"/>
                <w:bCs/>
                <w:color w:val="000000"/>
                <w:sz w:val="26"/>
                <w:szCs w:val="26"/>
                <w:lang w:eastAsia="ru-RU"/>
              </w:rPr>
              <w:t>1,4</w:t>
            </w:r>
          </w:p>
        </w:tc>
      </w:tr>
    </w:tbl>
    <w:p w:rsidR="00594090" w:rsidRDefault="00594090" w:rsidP="00594090"/>
    <w:p w:rsidR="0008408C" w:rsidRDefault="0008408C" w:rsidP="00E32E89">
      <w:pPr>
        <w:ind w:firstLine="709"/>
      </w:pPr>
      <w:r>
        <w:t>Среди детей дошкольного возраста в 2021 г.</w:t>
      </w:r>
      <w:r w:rsidR="007B2AFE">
        <w:t xml:space="preserve"> к первой группе отнесено 50,7 % осмотренных, второй –39,1 %, третьей – 9,2 %, четвертой –1,0 % (2020 г. – 58,7 %, 33,8 %, 6,6 %, 1,0 % соответственно).</w:t>
      </w:r>
      <w:r>
        <w:t>Среди детей школьного возраста к первой группе отнесено 39,5% осмотренных, ко второй – 43,6%, третьей – 15,2%, четвертой 1,6% (2020 г. – 38,0 %, 43,8 %, 16,5 %, 1,7 % соответственно).</w:t>
      </w:r>
    </w:p>
    <w:p w:rsidR="005D2C98" w:rsidRDefault="00E32E89" w:rsidP="00E32E89">
      <w:pPr>
        <w:ind w:firstLine="709"/>
      </w:pPr>
      <w:r w:rsidRPr="00412F1A">
        <w:t xml:space="preserve">По данным профилактических медицинских осмотров </w:t>
      </w:r>
      <w:r w:rsidR="00266A48">
        <w:t xml:space="preserve">распространенность </w:t>
      </w:r>
      <w:r w:rsidR="00266A48" w:rsidRPr="00412F1A">
        <w:t>понижени</w:t>
      </w:r>
      <w:r w:rsidR="00266A48">
        <w:t>я</w:t>
      </w:r>
      <w:r w:rsidR="00266A48" w:rsidRPr="00412F1A">
        <w:t xml:space="preserve"> остроты зрения</w:t>
      </w:r>
      <w:r w:rsidR="00266A48">
        <w:t xml:space="preserve"> среди детей 0-17 лет на 100 осмотренных составила 11,8, в т</w:t>
      </w:r>
      <w:r w:rsidR="005D2C98">
        <w:t>.</w:t>
      </w:r>
      <w:r w:rsidR="00266A48">
        <w:t>ч</w:t>
      </w:r>
      <w:r w:rsidR="005D2C98">
        <w:t>.</w:t>
      </w:r>
      <w:r w:rsidR="00266A48">
        <w:t xml:space="preserve"> впервые выявлено </w:t>
      </w:r>
      <w:r w:rsidR="005D2C98">
        <w:t xml:space="preserve">– </w:t>
      </w:r>
      <w:r w:rsidR="00266A48">
        <w:t>2,1, среди детей дошкольного возраста – 4,4 и 2,2</w:t>
      </w:r>
      <w:r w:rsidR="003C77A2">
        <w:t xml:space="preserve"> (2020 г. – 2,7 и 1,1) </w:t>
      </w:r>
      <w:r w:rsidR="00266A48">
        <w:t>соответственно, детей школьного возраста – 14,9 и 2,4</w:t>
      </w:r>
      <w:r w:rsidR="005D2C98">
        <w:t xml:space="preserve"> (2020 г. – 14,0 и 2,3) соответственно. </w:t>
      </w:r>
    </w:p>
    <w:p w:rsidR="005D2C98" w:rsidRDefault="005D2C98" w:rsidP="00E32E89">
      <w:pPr>
        <w:ind w:firstLine="709"/>
      </w:pPr>
      <w:r>
        <w:t xml:space="preserve">Среди детей школьного возраста выявляемость сколиоза </w:t>
      </w:r>
      <w:r w:rsidR="003C77A2">
        <w:t xml:space="preserve">составила </w:t>
      </w:r>
      <w:r>
        <w:t>1,5 на 100 осмотренных, в т.ч. впервые – 0,6 (2020 г. – 1,2 и 0,2), нарушение осанки – 1,1 и 0,3 (2020 г. – 1,1 и 0,4) соответственно.</w:t>
      </w:r>
    </w:p>
    <w:p w:rsidR="00E32E89" w:rsidRPr="002E46BF" w:rsidRDefault="00E32E89" w:rsidP="00E32E89">
      <w:pPr>
        <w:ind w:firstLine="709"/>
        <w:rPr>
          <w:szCs w:val="30"/>
        </w:rPr>
      </w:pPr>
      <w:r w:rsidRPr="00024D83">
        <w:rPr>
          <w:szCs w:val="30"/>
        </w:rPr>
        <w:lastRenderedPageBreak/>
        <w:t>По результатам медицинских обследований в 2021 г. 22,7 % учеников отнесено к подготовительной группе по физической культуре (2020 г. – 22,6 %), к специальной – 6,4 % (2020 г. – 7,6 %), к группе ЛФК – 0,5</w:t>
      </w:r>
      <w:r w:rsidR="00133C34">
        <w:rPr>
          <w:szCs w:val="30"/>
        </w:rPr>
        <w:t> </w:t>
      </w:r>
      <w:r w:rsidRPr="00024D83">
        <w:rPr>
          <w:szCs w:val="30"/>
        </w:rPr>
        <w:t>% (2020 г. – 0,5 %). Учащиеся подготовительной группы занимаются на уроках физической культуры с дифференцированной нагрузкой, рекомендованной ЛПУ. Контроль за уроками физической культурой осуществляется администрацией школ и медицинскими работниками.</w:t>
      </w:r>
    </w:p>
    <w:p w:rsidR="00E32E89" w:rsidRPr="002E46BF" w:rsidRDefault="00E32E89" w:rsidP="00E32E89">
      <w:pPr>
        <w:tabs>
          <w:tab w:val="left" w:pos="3718"/>
        </w:tabs>
        <w:ind w:firstLine="709"/>
        <w:rPr>
          <w:b/>
          <w:i/>
          <w:szCs w:val="30"/>
        </w:rPr>
      </w:pPr>
      <w:r w:rsidRPr="002E46BF">
        <w:rPr>
          <w:b/>
          <w:i/>
          <w:szCs w:val="30"/>
        </w:rPr>
        <w:t>ВЫВОД:</w:t>
      </w:r>
      <w:r>
        <w:rPr>
          <w:b/>
          <w:i/>
          <w:szCs w:val="30"/>
        </w:rPr>
        <w:tab/>
      </w:r>
    </w:p>
    <w:p w:rsidR="00E32E89" w:rsidRPr="002E46BF" w:rsidRDefault="00E32E89" w:rsidP="00E32E89">
      <w:pPr>
        <w:ind w:firstLine="709"/>
        <w:rPr>
          <w:i/>
          <w:szCs w:val="30"/>
        </w:rPr>
      </w:pPr>
      <w:r w:rsidRPr="002E46BF">
        <w:rPr>
          <w:i/>
          <w:szCs w:val="30"/>
        </w:rPr>
        <w:t>Тенденция по ухудшению здоровья детей продолжает сохраняться, что требует от специалистов районного отдела образования Вороновского райисполкома и Вороновского районного ЦГЭ повышенного внимания к контролю за соблюдением требований к организации учебного процесса и питания воспитанников и учащихся.</w:t>
      </w:r>
    </w:p>
    <w:p w:rsidR="00C52F1E" w:rsidRDefault="00FE0E44" w:rsidP="00C52F1E">
      <w:pPr>
        <w:pStyle w:val="2"/>
      </w:pPr>
      <w:bookmarkStart w:id="10" w:name="_Toc120638013"/>
      <w:r>
        <w:t>4.1</w:t>
      </w:r>
      <w:r w:rsidR="00C52F1E">
        <w:t>.2. Гигиеническая оценка состояния материально-технической базы детских учреждений</w:t>
      </w:r>
      <w:bookmarkEnd w:id="10"/>
    </w:p>
    <w:p w:rsidR="00E32E89" w:rsidRPr="002E46BF" w:rsidRDefault="00E32E89" w:rsidP="00E32E89">
      <w:pPr>
        <w:ind w:firstLine="709"/>
        <w:rPr>
          <w:szCs w:val="30"/>
        </w:rPr>
      </w:pPr>
      <w:r w:rsidRPr="002E46BF">
        <w:rPr>
          <w:szCs w:val="30"/>
        </w:rPr>
        <w:t>На территории Вороновского района функционирует 31 учреждение образования (11 учреждений дошкольного образования, 17 учреждений общего среднего образования, социально-педагогический приют, центр коррекционно-развивающего обучения и реабилитации Вороновского района, 1 профессионально-технический колледж), 6 учреждений дополнительного образования, 1 стационарный оздоровительный лагерь.</w:t>
      </w:r>
    </w:p>
    <w:p w:rsidR="00E32E89" w:rsidRPr="002E46BF" w:rsidRDefault="00E32E89" w:rsidP="00E32E89">
      <w:pPr>
        <w:ind w:firstLine="709"/>
        <w:rPr>
          <w:szCs w:val="30"/>
        </w:rPr>
      </w:pPr>
      <w:r w:rsidRPr="002E46BF">
        <w:rPr>
          <w:szCs w:val="30"/>
        </w:rPr>
        <w:t>Все учреждения общего среднего образования в районе работают в одну смену.</w:t>
      </w:r>
      <w:r w:rsidR="00B9473F">
        <w:rPr>
          <w:szCs w:val="30"/>
        </w:rPr>
        <w:t>В 2021</w:t>
      </w:r>
      <w:r w:rsidRPr="002E46BF">
        <w:rPr>
          <w:szCs w:val="30"/>
        </w:rPr>
        <w:t xml:space="preserve"> году проведена реорганизация 2-х учреждений в одно</w:t>
      </w:r>
      <w:r w:rsidR="00EF3A73">
        <w:rPr>
          <w:szCs w:val="30"/>
        </w:rPr>
        <w:t xml:space="preserve"> – </w:t>
      </w:r>
      <w:r w:rsidRPr="002E46BF">
        <w:rPr>
          <w:szCs w:val="30"/>
        </w:rPr>
        <w:t>ГУО «Ясли-сад д.Жирмуны» и ГУО Жирмунская СШ» реорганизовано в ГУО «Учебно-педагогический комплекс Жирмунские ясли-сад средняя школа». Для размещения детей яслей-сада проведен ремонт санузлов с заменой сантехоборудования (установка детских унитазов, умывальных раковин на уровне 40-50 см от пола), подключение горячей воды к умывальникам в санузлах и возле столовой.</w:t>
      </w:r>
    </w:p>
    <w:p w:rsidR="00E32E89" w:rsidRPr="002E46BF" w:rsidRDefault="00E32E89" w:rsidP="00E32E89">
      <w:pPr>
        <w:ind w:firstLine="709"/>
        <w:rPr>
          <w:szCs w:val="30"/>
        </w:rPr>
      </w:pPr>
      <w:r w:rsidRPr="002E46BF">
        <w:rPr>
          <w:szCs w:val="30"/>
        </w:rPr>
        <w:t xml:space="preserve">В целях улучшения санитарно-технического состояния, создания безопасных условий пребывания детей совместно с отделом образования разработан план мероприятий по технологическому и холодильному переоснащению и ремонту объектов общественного питания учреждений образования на 2021-2025 годы.  </w:t>
      </w:r>
    </w:p>
    <w:p w:rsidR="00E32E89" w:rsidRPr="002E46BF" w:rsidRDefault="00E32E89" w:rsidP="00E32E89">
      <w:pPr>
        <w:ind w:firstLine="709"/>
        <w:rPr>
          <w:szCs w:val="30"/>
        </w:rPr>
      </w:pPr>
      <w:r w:rsidRPr="002E46BF">
        <w:rPr>
          <w:szCs w:val="30"/>
        </w:rPr>
        <w:t>Работы по подключению горячей проточной воды в санузлах в 2021</w:t>
      </w:r>
      <w:r w:rsidR="00EF3A73">
        <w:rPr>
          <w:szCs w:val="30"/>
        </w:rPr>
        <w:t> </w:t>
      </w:r>
      <w:r w:rsidRPr="002E46BF">
        <w:rPr>
          <w:szCs w:val="30"/>
        </w:rPr>
        <w:t xml:space="preserve">году закончены: вода подведена в 3-х учреждениях общего среднего образования (ГУО «УПК Трокельские ясли-сад БШ», ГУО «Полецкишская СШ», ГУО «Клайшанская БШ»). </w:t>
      </w:r>
    </w:p>
    <w:p w:rsidR="00E32E89" w:rsidRPr="002E46BF" w:rsidRDefault="00E32E89" w:rsidP="00E32E89">
      <w:pPr>
        <w:ind w:firstLine="709"/>
        <w:rPr>
          <w:rFonts w:cs="Times New Roman"/>
          <w:szCs w:val="30"/>
        </w:rPr>
      </w:pPr>
      <w:r w:rsidRPr="002E46BF">
        <w:rPr>
          <w:szCs w:val="30"/>
        </w:rPr>
        <w:t xml:space="preserve">Подведена горячая проточная вода к умывальникам перед столовой в 17 (100%) учреждениях общего среднего образования. </w:t>
      </w:r>
      <w:r w:rsidRPr="002E46BF">
        <w:rPr>
          <w:rFonts w:cs="Times New Roman"/>
          <w:szCs w:val="30"/>
        </w:rPr>
        <w:t xml:space="preserve">В 10 учреждениях общего среднего образования приобретены и установлены вытяжные </w:t>
      </w:r>
      <w:r w:rsidRPr="002E46BF">
        <w:rPr>
          <w:rFonts w:cs="Times New Roman"/>
          <w:szCs w:val="30"/>
        </w:rPr>
        <w:lastRenderedPageBreak/>
        <w:t>шкафы в кабинеты химии, проведена паспортизация, сделаны замеры эффективности работы вентиляционной системы.</w:t>
      </w:r>
    </w:p>
    <w:p w:rsidR="00E32E89" w:rsidRPr="002E46BF" w:rsidRDefault="00E32E89" w:rsidP="00E32E89">
      <w:pPr>
        <w:rPr>
          <w:rFonts w:cs="Times New Roman"/>
          <w:szCs w:val="30"/>
        </w:rPr>
      </w:pPr>
      <w:r w:rsidRPr="002E46BF">
        <w:rPr>
          <w:rFonts w:cs="Times New Roman"/>
          <w:szCs w:val="30"/>
        </w:rPr>
        <w:tab/>
        <w:t>Капитальные ремонты учреждений образования не проводились. Проведен текущий ремонт помещений объекта питания ГУО «Ясли-сад г.п.Радунь» с оборудованием цеха первичной обработки сырой продукции, заменой плиточного покрытия стен и пола, труб систем канализации и водоснабжения, заменой электроосвещения, установкой нового технологического оборудования.</w:t>
      </w:r>
    </w:p>
    <w:p w:rsidR="00E32E89" w:rsidRPr="002E46BF" w:rsidRDefault="00E32E89" w:rsidP="00E32E89">
      <w:pPr>
        <w:rPr>
          <w:rFonts w:cs="Times New Roman"/>
          <w:szCs w:val="30"/>
        </w:rPr>
      </w:pPr>
      <w:r w:rsidRPr="002E46BF">
        <w:rPr>
          <w:rFonts w:cs="Times New Roman"/>
          <w:szCs w:val="30"/>
        </w:rPr>
        <w:tab/>
        <w:t xml:space="preserve">В ГУО «Ясли-сад № 1 г.п.Вороново» в 2-х группах проведен ремонт помещений с заменой покрытия стен, пола, труб систем водоснабжения и канализации, в санузлах и буфетных с заменой плиточного покрытия стен и пола, сантехоборудования. </w:t>
      </w:r>
    </w:p>
    <w:p w:rsidR="00E32E89" w:rsidRPr="002E46BF" w:rsidRDefault="00E32E89" w:rsidP="00E32E89">
      <w:pPr>
        <w:rPr>
          <w:rFonts w:cs="Times New Roman"/>
          <w:szCs w:val="30"/>
        </w:rPr>
      </w:pPr>
      <w:r w:rsidRPr="002E46BF">
        <w:rPr>
          <w:rFonts w:cs="Times New Roman"/>
          <w:szCs w:val="30"/>
        </w:rPr>
        <w:tab/>
        <w:t>В ГУО «Беняконская СШ» проведен ремонт пола в спортивном зале.</w:t>
      </w:r>
    </w:p>
    <w:p w:rsidR="00E32E89" w:rsidRPr="002E46BF" w:rsidRDefault="00E32E89" w:rsidP="00E32E89">
      <w:pPr>
        <w:rPr>
          <w:rFonts w:cs="Times New Roman"/>
          <w:szCs w:val="30"/>
        </w:rPr>
      </w:pPr>
      <w:r w:rsidRPr="002E46BF">
        <w:rPr>
          <w:rFonts w:cs="Times New Roman"/>
          <w:szCs w:val="30"/>
        </w:rPr>
        <w:tab/>
        <w:t xml:space="preserve">В ГУО «Погородненская СШ», ГУО «Клайшанская БШ», ГУО «УПК Бастунские ясли-сад БШ», ГУО «Ясли-сад № 1 г.п.Вороново» проведен ремонт кровли зданий с последующим ремонтом помещений учреждений. </w:t>
      </w:r>
    </w:p>
    <w:p w:rsidR="00E32E89" w:rsidRPr="002E46BF" w:rsidRDefault="00E32E89" w:rsidP="00E32E89">
      <w:pPr>
        <w:rPr>
          <w:szCs w:val="30"/>
        </w:rPr>
      </w:pPr>
      <w:r w:rsidRPr="002E46BF">
        <w:rPr>
          <w:rFonts w:cs="Times New Roman"/>
          <w:szCs w:val="30"/>
        </w:rPr>
        <w:tab/>
        <w:t>В общежитии УО «Вороновский государственный профессионально-технический колледж сельскохозяйственного производства» во всех жилых помещениях закончена замена оконных блоков (28 шт.), на всех этажах в кухнях проведена замена электроплит, на 2-х этажах – 2 быт</w:t>
      </w:r>
      <w:r w:rsidR="00B9473F">
        <w:rPr>
          <w:rFonts w:cs="Times New Roman"/>
          <w:szCs w:val="30"/>
        </w:rPr>
        <w:t xml:space="preserve">овых холодильников, </w:t>
      </w:r>
      <w:r w:rsidRPr="002E46BF">
        <w:rPr>
          <w:rFonts w:cs="Times New Roman"/>
          <w:szCs w:val="30"/>
        </w:rPr>
        <w:t>в постирочную приобретена новая стиральная машина. В учебном корпусе и общежитии подведена горячая проточная вода к умывальным раковинам в санузлах. В мастерской оборудован сварочный класс (6 рабочих мест), имеется паспорт, проведены замеры эффективности работы вентиляционной системы. Также в учреждении оборудован класс тяжелой атлетики.</w:t>
      </w:r>
    </w:p>
    <w:p w:rsidR="00B01FF2" w:rsidRDefault="00C52F1E" w:rsidP="00C52F1E">
      <w:pPr>
        <w:ind w:firstLine="709"/>
        <w:rPr>
          <w:b/>
          <w:i/>
        </w:rPr>
      </w:pPr>
      <w:r>
        <w:rPr>
          <w:b/>
          <w:i/>
        </w:rPr>
        <w:t>ВЫВОДЫ:</w:t>
      </w:r>
    </w:p>
    <w:p w:rsidR="00E32E89" w:rsidRPr="002E46BF" w:rsidRDefault="00E32E89" w:rsidP="00E32E89">
      <w:pPr>
        <w:ind w:firstLine="709"/>
        <w:rPr>
          <w:i/>
          <w:szCs w:val="30"/>
        </w:rPr>
      </w:pPr>
      <w:r w:rsidRPr="002E46BF">
        <w:rPr>
          <w:i/>
          <w:szCs w:val="30"/>
        </w:rPr>
        <w:t>1. В целом учреждения образования Вороновского района имеют достойную материально-техническую базу.</w:t>
      </w:r>
    </w:p>
    <w:p w:rsidR="00E32E89" w:rsidRPr="002E46BF" w:rsidRDefault="00E32E89" w:rsidP="00E32E89">
      <w:pPr>
        <w:ind w:firstLine="709"/>
        <w:rPr>
          <w:i/>
          <w:szCs w:val="30"/>
        </w:rPr>
      </w:pPr>
      <w:r w:rsidRPr="002E46BF">
        <w:rPr>
          <w:i/>
          <w:szCs w:val="30"/>
        </w:rPr>
        <w:t>2. Совместная работа районного отдела образования и Вороновского районного ЦГЭ позволяет своевременно расставлять приоритеты в улучшении материально-технической базы учреждений и поддержании ее надлежащего санитарно-технического состояния.</w:t>
      </w:r>
    </w:p>
    <w:p w:rsidR="00E32E89" w:rsidRPr="002E46BF" w:rsidRDefault="00E32E89" w:rsidP="00E32E89">
      <w:pPr>
        <w:ind w:firstLine="709"/>
        <w:rPr>
          <w:i/>
          <w:szCs w:val="30"/>
        </w:rPr>
      </w:pPr>
      <w:r w:rsidRPr="002E46BF">
        <w:rPr>
          <w:i/>
          <w:szCs w:val="30"/>
        </w:rPr>
        <w:t>3. Наличие разработанных программ и планов по переоснащению и модернизации материально-технической базы учреждений образования позволяет рационально использовать финансовые средства и добиваться максимального эффекта в воспитании и обучении детей, сохранении и укреплении их здоровья.</w:t>
      </w:r>
    </w:p>
    <w:p w:rsidR="00C52F1E" w:rsidRDefault="00FE0E44" w:rsidP="00C52F1E">
      <w:pPr>
        <w:pStyle w:val="2"/>
      </w:pPr>
      <w:bookmarkStart w:id="11" w:name="_Toc120638014"/>
      <w:r>
        <w:lastRenderedPageBreak/>
        <w:t>4.1.3</w:t>
      </w:r>
      <w:r w:rsidR="00C52F1E">
        <w:t>. Организация питания детей</w:t>
      </w:r>
      <w:bookmarkEnd w:id="11"/>
    </w:p>
    <w:p w:rsidR="00E32E89" w:rsidRPr="002E46BF" w:rsidRDefault="00E32E89" w:rsidP="00E32E89">
      <w:pPr>
        <w:ind w:firstLine="709"/>
        <w:rPr>
          <w:szCs w:val="30"/>
        </w:rPr>
      </w:pPr>
      <w:r w:rsidRPr="002E46BF">
        <w:rPr>
          <w:szCs w:val="30"/>
        </w:rPr>
        <w:t>В общеобразовательных школах проводится ряд мероприятий по снижению эпидемических рисков.</w:t>
      </w:r>
    </w:p>
    <w:p w:rsidR="00E32E89" w:rsidRPr="002E46BF" w:rsidRDefault="00E32E89" w:rsidP="00E32E89">
      <w:pPr>
        <w:ind w:firstLine="709"/>
        <w:rPr>
          <w:szCs w:val="30"/>
        </w:rPr>
      </w:pPr>
      <w:r w:rsidRPr="002E46BF">
        <w:rPr>
          <w:szCs w:val="30"/>
        </w:rPr>
        <w:t>Все производственные цеха в школах и буфетные в учреждениях дошкольного образования обеспечены горячей проточной водой. За счет внебюджетных средств обеспечивается ежегодная замена мелкого кухонного инвентаря, столовой посуды, моющих и дезинфицирующих средств.</w:t>
      </w:r>
    </w:p>
    <w:p w:rsidR="00E32E89" w:rsidRPr="002E46BF" w:rsidRDefault="00E32E89" w:rsidP="00E32E89">
      <w:pPr>
        <w:tabs>
          <w:tab w:val="left" w:pos="709"/>
          <w:tab w:val="left" w:pos="4253"/>
          <w:tab w:val="left" w:pos="4536"/>
        </w:tabs>
        <w:rPr>
          <w:szCs w:val="30"/>
        </w:rPr>
      </w:pPr>
      <w:r w:rsidRPr="002E46BF">
        <w:rPr>
          <w:rFonts w:cs="Times New Roman"/>
          <w:szCs w:val="30"/>
        </w:rPr>
        <w:tab/>
        <w:t xml:space="preserve">Государственным учреждением «Вороновский районный центр для обеспечения деятельности бюджетных организаций и государственных органов» </w:t>
      </w:r>
      <w:r w:rsidRPr="002E46BF">
        <w:rPr>
          <w:szCs w:val="30"/>
        </w:rPr>
        <w:t>заключены договора на прямые поставки пищевых продуктов в учреждения образования транспортом предприятий-изготовителей:</w:t>
      </w:r>
    </w:p>
    <w:p w:rsidR="00E32E89" w:rsidRPr="002E46BF" w:rsidRDefault="00E32E89" w:rsidP="00E32E89">
      <w:pPr>
        <w:ind w:firstLine="709"/>
        <w:rPr>
          <w:szCs w:val="30"/>
        </w:rPr>
      </w:pPr>
      <w:r w:rsidRPr="002E46BF">
        <w:rPr>
          <w:szCs w:val="30"/>
        </w:rPr>
        <w:t>молочной продукции – ОАО «Лидский молочно-консервный комбинат»;</w:t>
      </w:r>
    </w:p>
    <w:p w:rsidR="00E32E89" w:rsidRPr="002E46BF" w:rsidRDefault="00E32E89" w:rsidP="00E32E89">
      <w:pPr>
        <w:ind w:firstLine="709"/>
        <w:rPr>
          <w:szCs w:val="30"/>
        </w:rPr>
      </w:pPr>
      <w:r w:rsidRPr="002E46BF">
        <w:rPr>
          <w:szCs w:val="30"/>
        </w:rPr>
        <w:t xml:space="preserve">мяса, колбасных изделий – ОАО «Ошмянский мясокомбинат» г.Ошмяны; </w:t>
      </w:r>
    </w:p>
    <w:p w:rsidR="00E32E89" w:rsidRPr="002E46BF" w:rsidRDefault="00E32E89" w:rsidP="00E32E89">
      <w:pPr>
        <w:ind w:firstLine="709"/>
        <w:rPr>
          <w:szCs w:val="30"/>
        </w:rPr>
      </w:pPr>
      <w:r w:rsidRPr="002E46BF">
        <w:rPr>
          <w:szCs w:val="30"/>
        </w:rPr>
        <w:t>рыбы мороженой, сельди слабосоленой, морской капусты - СП «Санта Импекс Брест» ООО филиал г.Лида и др.</w:t>
      </w:r>
    </w:p>
    <w:p w:rsidR="00E32E89" w:rsidRPr="002E46BF" w:rsidRDefault="00E32E89" w:rsidP="00E32E89">
      <w:pPr>
        <w:ind w:firstLine="709"/>
        <w:rPr>
          <w:szCs w:val="30"/>
        </w:rPr>
      </w:pPr>
      <w:r w:rsidRPr="002E46BF">
        <w:rPr>
          <w:szCs w:val="30"/>
        </w:rPr>
        <w:t xml:space="preserve">В учреждениях образования района проводится производственный лабораторный контроль – исследуются блюда готовой пищи на калорийность и химический состав, мясорубленные изделия – на качество термической обработки, исследование воды, кулинарных изделий готовой пищи, смывов с инвентаря, рук и спецодежды персонала, оборудования на микробиологические исследования. Во всех учреждениях образования внедрена программа НАССР. </w:t>
      </w:r>
    </w:p>
    <w:p w:rsidR="00B9473F" w:rsidRDefault="00E32E89" w:rsidP="00B9473F">
      <w:pPr>
        <w:ind w:firstLine="709"/>
        <w:rPr>
          <w:szCs w:val="30"/>
        </w:rPr>
      </w:pPr>
      <w:r w:rsidRPr="002E46BF">
        <w:rPr>
          <w:szCs w:val="30"/>
        </w:rPr>
        <w:t>Все школы имеют свои столовые и организовали горячее питание учащихся. Охват горячим питанием в 2021 г. составил 100 % детей.</w:t>
      </w:r>
    </w:p>
    <w:p w:rsidR="00E32E89" w:rsidRPr="00B9473F" w:rsidRDefault="00E32E89" w:rsidP="00B9473F">
      <w:pPr>
        <w:ind w:firstLine="709"/>
        <w:rPr>
          <w:szCs w:val="30"/>
        </w:rPr>
      </w:pPr>
      <w:r w:rsidRPr="002E46BF">
        <w:rPr>
          <w:szCs w:val="30"/>
        </w:rPr>
        <w:t xml:space="preserve">В части приобретения технологического и холодильного оборудования программа выполнена на 100%. </w:t>
      </w:r>
      <w:r w:rsidRPr="002E46BF">
        <w:rPr>
          <w:rFonts w:cs="Times New Roman"/>
          <w:szCs w:val="30"/>
        </w:rPr>
        <w:t>Для организации безопасного питания детей в 21 объект питания приобретено 37 единиц холодильного и торгово-технологического оборудования. В 2 учреждения (ГУО «Беняконская СШ», УО «Пелясская средняя школа с обучением на литовском языке) приобретены пароконвектоматы, в УО «Пелясская средняя школа с обучением на литовском языке</w:t>
      </w:r>
      <w:r w:rsidR="00211E4D">
        <w:rPr>
          <w:rFonts w:cs="Times New Roman"/>
          <w:szCs w:val="30"/>
        </w:rPr>
        <w:t>»</w:t>
      </w:r>
      <w:r w:rsidRPr="002E46BF">
        <w:rPr>
          <w:rFonts w:cs="Times New Roman"/>
          <w:szCs w:val="30"/>
        </w:rPr>
        <w:t xml:space="preserve"> – посудомоечная машина.</w:t>
      </w:r>
    </w:p>
    <w:p w:rsidR="00C52F1E" w:rsidRDefault="00C52F1E" w:rsidP="00C52F1E">
      <w:pPr>
        <w:ind w:firstLine="709"/>
        <w:rPr>
          <w:b/>
          <w:i/>
        </w:rPr>
      </w:pPr>
      <w:r>
        <w:rPr>
          <w:b/>
          <w:i/>
        </w:rPr>
        <w:t>ВЫВОДЫ:</w:t>
      </w:r>
    </w:p>
    <w:p w:rsidR="00E32E89" w:rsidRPr="002E46BF" w:rsidRDefault="00E32E89" w:rsidP="00E32E89">
      <w:pPr>
        <w:ind w:firstLine="709"/>
        <w:rPr>
          <w:i/>
          <w:szCs w:val="30"/>
        </w:rPr>
      </w:pPr>
      <w:r w:rsidRPr="002E46BF">
        <w:rPr>
          <w:i/>
          <w:szCs w:val="30"/>
        </w:rPr>
        <w:t>1. В учреждениях образования Вороновского района в целом созданы условия для обеспечения учащихся и воспитанников качественным и безопасным питанием.</w:t>
      </w:r>
    </w:p>
    <w:p w:rsidR="00E32E89" w:rsidRPr="002E46BF" w:rsidRDefault="00E32E89" w:rsidP="00E32E89">
      <w:pPr>
        <w:ind w:firstLine="709"/>
        <w:rPr>
          <w:i/>
          <w:szCs w:val="30"/>
        </w:rPr>
      </w:pPr>
      <w:r w:rsidRPr="002E46BF">
        <w:rPr>
          <w:i/>
          <w:szCs w:val="30"/>
        </w:rPr>
        <w:lastRenderedPageBreak/>
        <w:t>2. Стоит продолжить опыт внедрения новых технологий приготовления пищи и введению в ежедневный рацион наиболее ценных в биологическом отношении продуктов.</w:t>
      </w:r>
    </w:p>
    <w:p w:rsidR="00C52F1E" w:rsidRDefault="00C52F1E" w:rsidP="00C52F1E">
      <w:pPr>
        <w:pStyle w:val="2"/>
      </w:pPr>
      <w:bookmarkStart w:id="12" w:name="_Toc120638015"/>
      <w:r>
        <w:t>4.1.</w:t>
      </w:r>
      <w:r w:rsidR="00FE0E44">
        <w:t>4</w:t>
      </w:r>
      <w:r>
        <w:t>. Оздоровление детей</w:t>
      </w:r>
      <w:bookmarkEnd w:id="12"/>
    </w:p>
    <w:p w:rsidR="00E32E89" w:rsidRPr="002E46BF" w:rsidRDefault="00E32E89" w:rsidP="00E32E89">
      <w:pPr>
        <w:ind w:firstLine="709"/>
        <w:rPr>
          <w:szCs w:val="30"/>
        </w:rPr>
      </w:pPr>
      <w:r w:rsidRPr="002E46BF">
        <w:rPr>
          <w:szCs w:val="30"/>
        </w:rPr>
        <w:t>В Вороновском район</w:t>
      </w:r>
      <w:r w:rsidR="00211E4D">
        <w:rPr>
          <w:szCs w:val="30"/>
        </w:rPr>
        <w:t>е</w:t>
      </w:r>
      <w:r w:rsidRPr="002E46BF">
        <w:rPr>
          <w:szCs w:val="30"/>
        </w:rPr>
        <w:t xml:space="preserve"> систематически совершенствуется материально-техническая база оздоровительных лагерей.</w:t>
      </w:r>
    </w:p>
    <w:p w:rsidR="00E32E89" w:rsidRPr="002E46BF" w:rsidRDefault="00E32E89" w:rsidP="00E32E89">
      <w:pPr>
        <w:ind w:firstLine="709"/>
        <w:rPr>
          <w:szCs w:val="30"/>
        </w:rPr>
      </w:pPr>
      <w:r w:rsidRPr="002E46BF">
        <w:rPr>
          <w:szCs w:val="30"/>
        </w:rPr>
        <w:t>С целью качественной подготовки оздоровительного лагеря «Ромашка» д.Парубишки было принято решение Вороновского райисполкома «О подготовке детского оздоровительного лагеря «Ромашка» отдела образования Вороновского райисполкома к летнему оздоровительному сезону 2021 года» и закрепление за организациями, расположенными на территории района, объемы работ по подготовке детского оздоровительного лагеря «Ромашка» к оздоровительному сезону в порядке долевого участия в финансировании затрат.</w:t>
      </w:r>
    </w:p>
    <w:p w:rsidR="00E32E89" w:rsidRPr="002E46BF" w:rsidRDefault="00E32E89" w:rsidP="00E32E89">
      <w:pPr>
        <w:ind w:firstLine="708"/>
        <w:rPr>
          <w:rFonts w:eastAsia="Times New Roman" w:cs="Times New Roman"/>
          <w:szCs w:val="30"/>
        </w:rPr>
      </w:pPr>
      <w:r w:rsidRPr="002E46BF">
        <w:rPr>
          <w:szCs w:val="30"/>
        </w:rPr>
        <w:t xml:space="preserve">При подготовке оздоровительного лагеря «Ромашка» к сезону </w:t>
      </w:r>
      <w:r w:rsidRPr="002E46BF">
        <w:rPr>
          <w:rFonts w:cs="Times New Roman"/>
          <w:szCs w:val="30"/>
        </w:rPr>
        <w:t xml:space="preserve">в складское помещение для хранения постельного белья приобретены стеллажи с гигиеническим покрытием, установлены водонагреватели в тамбуре перед столовой, в санузле для персонала столовой для подключения горячей проточной воды к умывальным раковинам. Приобретено </w:t>
      </w:r>
      <w:r w:rsidRPr="002E46BF">
        <w:rPr>
          <w:rFonts w:eastAsia="Times New Roman" w:cs="Times New Roman"/>
          <w:szCs w:val="30"/>
        </w:rPr>
        <w:t xml:space="preserve">20 кроватей, 20 тумбочек в жилые домики, в объект питания – в цех готовой продукции новый холодильный шкаф, </w:t>
      </w:r>
      <w:r w:rsidRPr="002E46BF">
        <w:rPr>
          <w:rFonts w:cs="Times New Roman"/>
          <w:szCs w:val="30"/>
        </w:rPr>
        <w:t xml:space="preserve">картофелечистка, </w:t>
      </w:r>
      <w:r w:rsidRPr="002E46BF">
        <w:rPr>
          <w:rFonts w:eastAsia="Times New Roman" w:cs="Times New Roman"/>
          <w:szCs w:val="30"/>
        </w:rPr>
        <w:t xml:space="preserve">по 100 шт. тарелок для 1 и 2-х блюд, салатниц, спецодежда для персонала объекта питания и техперсонала. Проведен ремонт складского помещения для хранения продуктов питания с заменой плиточного покрытия стена и пола. В жилых домиках проведена покраска стен, полов, частично – ремонт полов, фасадов зданий. На территорию приобретены беседки, игровой комплекс «Сказка». Проводится ремонт пешеходной дорожки  к санузлам. </w:t>
      </w:r>
    </w:p>
    <w:p w:rsidR="00E32E89" w:rsidRDefault="00E32E89" w:rsidP="00E32E89">
      <w:pPr>
        <w:ind w:firstLine="709"/>
        <w:rPr>
          <w:i/>
        </w:rPr>
      </w:pPr>
      <w:r>
        <w:rPr>
          <w:b/>
          <w:i/>
        </w:rPr>
        <w:t>ВЫВОД:</w:t>
      </w:r>
    </w:p>
    <w:p w:rsidR="00E32E89" w:rsidRPr="00456F33" w:rsidRDefault="00E32E89" w:rsidP="00211E4D">
      <w:pPr>
        <w:ind w:firstLine="709"/>
        <w:rPr>
          <w:i/>
        </w:rPr>
      </w:pPr>
      <w:r w:rsidRPr="00456F33">
        <w:rPr>
          <w:i/>
        </w:rPr>
        <w:t>Состояние материально-технической базы оздоровительных лагерей находится в удовлетворительном состоянии и способствует оздоровлению детей.</w:t>
      </w:r>
    </w:p>
    <w:p w:rsidR="00E32E89" w:rsidRDefault="00E32E89" w:rsidP="00E32E89">
      <w:pPr>
        <w:ind w:firstLine="709"/>
        <w:rPr>
          <w:b/>
          <w:i/>
        </w:rPr>
      </w:pPr>
      <w:r>
        <w:rPr>
          <w:b/>
          <w:i/>
        </w:rPr>
        <w:t>Приоритетные направления:</w:t>
      </w:r>
    </w:p>
    <w:p w:rsidR="00E32E89" w:rsidRDefault="00E32E89" w:rsidP="00E32E89">
      <w:pPr>
        <w:ind w:firstLine="709"/>
        <w:rPr>
          <w:i/>
        </w:rPr>
      </w:pPr>
      <w:r w:rsidRPr="00456F33">
        <w:rPr>
          <w:i/>
        </w:rPr>
        <w:t>д</w:t>
      </w:r>
      <w:r>
        <w:rPr>
          <w:i/>
        </w:rPr>
        <w:t>альнейшее взаимодействие с отделом образования Вороновского райисполкома по приведению к началу нового учебного года пищеблоков в должное санитарно-техническое состояние, обеспечению условий труда для приготовления безопасного и качественного питания детей;</w:t>
      </w:r>
    </w:p>
    <w:p w:rsidR="00E32E89" w:rsidRPr="002E4C2F" w:rsidRDefault="00E32E89" w:rsidP="00E32E89">
      <w:pPr>
        <w:ind w:firstLine="709"/>
        <w:rPr>
          <w:i/>
        </w:rPr>
      </w:pPr>
      <w:r>
        <w:rPr>
          <w:i/>
        </w:rPr>
        <w:t>взаимодействие с учредителями оздоровительных лагерей по созданию комфортных условий для оздоровления и организации питания детей.</w:t>
      </w:r>
    </w:p>
    <w:p w:rsidR="00C41654" w:rsidRPr="00E32E89" w:rsidRDefault="004B4C7B" w:rsidP="00027715">
      <w:pPr>
        <w:pStyle w:val="1"/>
      </w:pPr>
      <w:bookmarkStart w:id="13" w:name="_Toc120638016"/>
      <w:r w:rsidRPr="00E32E89">
        <w:lastRenderedPageBreak/>
        <w:t xml:space="preserve">4.2. </w:t>
      </w:r>
      <w:r w:rsidRPr="00E32E89">
        <w:rPr>
          <w:sz w:val="28"/>
        </w:rPr>
        <w:t>Гигиена производственной среды</w:t>
      </w:r>
      <w:bookmarkEnd w:id="13"/>
    </w:p>
    <w:p w:rsidR="004B4C7B" w:rsidRDefault="00BA67A5" w:rsidP="004B4C7B">
      <w:pPr>
        <w:pStyle w:val="2"/>
      </w:pPr>
      <w:bookmarkStart w:id="14" w:name="_Toc120638017"/>
      <w:r w:rsidRPr="00E32E89">
        <w:t>4</w:t>
      </w:r>
      <w:r w:rsidR="004B4C7B" w:rsidRPr="00E32E89">
        <w:t>.2.1. Санитарно-гигиеническая характеристика условий труда работающих</w:t>
      </w:r>
      <w:bookmarkEnd w:id="14"/>
    </w:p>
    <w:p w:rsidR="00894287" w:rsidRPr="00894287" w:rsidRDefault="00894287" w:rsidP="00894287">
      <w:pPr>
        <w:ind w:firstLine="709"/>
      </w:pPr>
      <w:r>
        <w:t>Текущий государственный санитарный надзор в Вороновском районе по гигиене труда в 2021 г. ос</w:t>
      </w:r>
      <w:r w:rsidR="00133C34">
        <w:t>уществлялся за 37 объектами (2020</w:t>
      </w:r>
      <w:r>
        <w:t> г. – 36), в т.ч. 8 объектов сельскохозяйственных организаций, 18 – промышленных предприятий, 11 – предприятий негосударственной формы собственности (рис. 1</w:t>
      </w:r>
      <w:r w:rsidR="00FE6771">
        <w:t>9</w:t>
      </w:r>
      <w:r>
        <w:t>).</w:t>
      </w:r>
    </w:p>
    <w:p w:rsidR="004B4C7B" w:rsidRPr="00055B9F" w:rsidRDefault="004B4C7B" w:rsidP="004B4C7B">
      <w:pPr>
        <w:keepNext/>
        <w:spacing w:before="120" w:after="120"/>
        <w:jc w:val="center"/>
      </w:pPr>
      <w:r w:rsidRPr="00055B9F">
        <w:rPr>
          <w:noProof/>
          <w:lang w:eastAsia="ru-RU"/>
        </w:rPr>
        <w:drawing>
          <wp:inline distT="0" distB="0" distL="0" distR="0">
            <wp:extent cx="5633417" cy="2910177"/>
            <wp:effectExtent l="19050" t="0" r="24433" b="4473"/>
            <wp:docPr id="6"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B4C7B" w:rsidRPr="00E32E89" w:rsidRDefault="004B4C7B" w:rsidP="004B4C7B">
      <w:pPr>
        <w:pStyle w:val="af1"/>
      </w:pPr>
      <w:r w:rsidRPr="00055B9F">
        <w:t>Рисунок</w:t>
      </w:r>
      <w:r w:rsidR="00BA67A5" w:rsidRPr="00055B9F">
        <w:t xml:space="preserve"> 1</w:t>
      </w:r>
      <w:r w:rsidR="00FE6771">
        <w:t>9</w:t>
      </w:r>
      <w:r w:rsidRPr="00055B9F">
        <w:t>. Многолетняя динамика промышленных объектов на территории Вороновского</w:t>
      </w:r>
      <w:r w:rsidRPr="00E32E89">
        <w:t xml:space="preserve"> района и их распределение по группам санитарно-гигиенической характеристики в 20</w:t>
      </w:r>
      <w:r w:rsidR="00FD799A">
        <w:t>1</w:t>
      </w:r>
      <w:r w:rsidR="00133C34">
        <w:t>2</w:t>
      </w:r>
      <w:r w:rsidRPr="00E32E89">
        <w:t>–202</w:t>
      </w:r>
      <w:r w:rsidR="00FD799A">
        <w:t>1</w:t>
      </w:r>
      <w:r w:rsidRPr="00E32E89">
        <w:t> гг.</w:t>
      </w:r>
    </w:p>
    <w:p w:rsidR="00894287" w:rsidRDefault="00894287" w:rsidP="00894287">
      <w:pPr>
        <w:ind w:firstLine="709"/>
      </w:pPr>
      <w:r>
        <w:t>В 2021 г. в Вороновском районе общая численность работающих на промышленных предприятиях составила 4 022 человек</w:t>
      </w:r>
      <w:r w:rsidR="00133C34">
        <w:t>а</w:t>
      </w:r>
      <w:r>
        <w:t xml:space="preserve"> (2020 г. – 4 301 человек), в том числе 1 500 женщин (2020 г. – 1 550 женщин)</w:t>
      </w:r>
      <w:r w:rsidRPr="001177DB">
        <w:rPr>
          <w:rFonts w:cs="Times New Roman"/>
          <w:sz w:val="28"/>
          <w:szCs w:val="28"/>
        </w:rPr>
        <w:t xml:space="preserve">, всего рабочих мест </w:t>
      </w:r>
      <w:r>
        <w:rPr>
          <w:rFonts w:cs="Times New Roman"/>
          <w:sz w:val="28"/>
          <w:szCs w:val="28"/>
        </w:rPr>
        <w:t xml:space="preserve">3678 </w:t>
      </w:r>
      <w:r>
        <w:t>(</w:t>
      </w:r>
      <w:r w:rsidR="00133C34">
        <w:t>р</w:t>
      </w:r>
      <w:r w:rsidR="00FE6771">
        <w:t>ис. 20</w:t>
      </w:r>
      <w:r>
        <w:t>).</w:t>
      </w:r>
    </w:p>
    <w:p w:rsidR="00894287" w:rsidRDefault="00894287" w:rsidP="00894287">
      <w:pPr>
        <w:ind w:firstLine="709"/>
      </w:pPr>
      <w:r>
        <w:t>На субъектах хозяйствования в зависимости от технологических процессов, сырья и материалов, используемых при выпуске продукции, работающие имеют контакт с различными производственными факторами (физическими, химическими, промышленными аэрозолями, пылью и др.).</w:t>
      </w:r>
    </w:p>
    <w:p w:rsidR="00894287" w:rsidRDefault="00894287" w:rsidP="00894287">
      <w:pPr>
        <w:ind w:firstLine="709"/>
      </w:pPr>
      <w:r w:rsidRPr="00A81B9E">
        <w:t>Численность работающих, контактирующих с вредными факторами в 20</w:t>
      </w:r>
      <w:r>
        <w:t>21 году составило 2318 (в 2020</w:t>
      </w:r>
      <w:r w:rsidRPr="00A81B9E">
        <w:t xml:space="preserve"> году – 19</w:t>
      </w:r>
      <w:r>
        <w:t>80) человека, из них 584 женщин (в 2020 году – 567 женщин) (</w:t>
      </w:r>
      <w:r w:rsidR="00133C34">
        <w:t>р</w:t>
      </w:r>
      <w:r>
        <w:t>ис.</w:t>
      </w:r>
      <w:r w:rsidR="00FE6771">
        <w:t xml:space="preserve"> 21</w:t>
      </w:r>
      <w:r>
        <w:t>).</w:t>
      </w:r>
    </w:p>
    <w:p w:rsidR="00894287" w:rsidRDefault="00894287" w:rsidP="00E32E89">
      <w:pPr>
        <w:ind w:firstLine="709"/>
      </w:pPr>
    </w:p>
    <w:p w:rsidR="004B4C7B" w:rsidRDefault="004B4C7B" w:rsidP="004B4C7B">
      <w:pPr>
        <w:keepNext/>
        <w:spacing w:before="120" w:after="120"/>
        <w:jc w:val="center"/>
      </w:pPr>
      <w:r>
        <w:rPr>
          <w:noProof/>
          <w:lang w:eastAsia="ru-RU"/>
        </w:rPr>
        <w:lastRenderedPageBreak/>
        <w:drawing>
          <wp:inline distT="0" distB="0" distL="0" distR="0">
            <wp:extent cx="5685864" cy="2775098"/>
            <wp:effectExtent l="0" t="0" r="0" b="0"/>
            <wp:docPr id="7"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B4C7B" w:rsidRDefault="00FE6771" w:rsidP="004B4C7B">
      <w:pPr>
        <w:pStyle w:val="af1"/>
      </w:pPr>
      <w:r>
        <w:t>Рисунок 20</w:t>
      </w:r>
      <w:r w:rsidR="004B4C7B">
        <w:t>. Многолетняя динамика численности работающих на промышленных предприятиях и объекта сельского хозяйства в Вороновском районе в 201</w:t>
      </w:r>
      <w:r w:rsidR="00133C34">
        <w:t>2</w:t>
      </w:r>
      <w:r w:rsidR="004B4C7B">
        <w:t>–202</w:t>
      </w:r>
      <w:r w:rsidR="00FD799A">
        <w:t>1</w:t>
      </w:r>
      <w:r w:rsidR="004B4C7B">
        <w:t> гг.</w:t>
      </w:r>
    </w:p>
    <w:p w:rsidR="004B4C7B" w:rsidRDefault="004B4C7B" w:rsidP="004B4C7B">
      <w:pPr>
        <w:keepNext/>
        <w:spacing w:before="120" w:after="120"/>
        <w:jc w:val="center"/>
      </w:pPr>
      <w:r>
        <w:rPr>
          <w:noProof/>
          <w:lang w:eastAsia="ru-RU"/>
        </w:rPr>
        <w:drawing>
          <wp:inline distT="0" distB="0" distL="0" distR="0">
            <wp:extent cx="5731569" cy="2743200"/>
            <wp:effectExtent l="0" t="0" r="2481" b="0"/>
            <wp:docPr id="8"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B4C7B" w:rsidRDefault="00FE6771" w:rsidP="004B4C7B">
      <w:pPr>
        <w:pStyle w:val="af1"/>
      </w:pPr>
      <w:r>
        <w:t>Рисунок 21</w:t>
      </w:r>
      <w:r w:rsidR="004B4C7B">
        <w:t>. Многолетняя динамика численности работающих, контактирующих с вредными производственными факторами, на предприятиях в Вороновском районе в 20</w:t>
      </w:r>
      <w:r w:rsidR="00FD799A">
        <w:t>1</w:t>
      </w:r>
      <w:r w:rsidR="00133C34">
        <w:t>2</w:t>
      </w:r>
      <w:r w:rsidR="004B4C7B">
        <w:t>–202</w:t>
      </w:r>
      <w:r w:rsidR="00FD799A">
        <w:t>1</w:t>
      </w:r>
      <w:r w:rsidR="004B4C7B">
        <w:t> гг.</w:t>
      </w:r>
    </w:p>
    <w:p w:rsidR="00C65331" w:rsidRDefault="00C65331" w:rsidP="00C65331">
      <w:pPr>
        <w:ind w:firstLine="709"/>
      </w:pPr>
      <w:r>
        <w:t>ПЛК условий труда работающих организован на всех субъектах хозяйствования.</w:t>
      </w:r>
    </w:p>
    <w:p w:rsidR="00C65331" w:rsidRDefault="00C65331" w:rsidP="00C65331">
      <w:pPr>
        <w:ind w:firstLine="709"/>
      </w:pPr>
      <w:r w:rsidRPr="00D1495E">
        <w:t>Несмотря на проводимые</w:t>
      </w:r>
      <w:r>
        <w:t xml:space="preserve"> субъектами хозяйствования мероприятия, в условиях труда, не отвечающих требованиям санитарно-эпидемиологического законодательства, в 2021 г. </w:t>
      </w:r>
      <w:r w:rsidRPr="00A81B9E">
        <w:t xml:space="preserve">продолжают работать </w:t>
      </w:r>
      <w:r>
        <w:t>5</w:t>
      </w:r>
      <w:r w:rsidRPr="00A81B9E">
        <w:t xml:space="preserve"> человек на </w:t>
      </w:r>
      <w:r>
        <w:t>5 рабочих местах (в 2020</w:t>
      </w:r>
      <w:r w:rsidRPr="00A81B9E">
        <w:t xml:space="preserve"> г. – </w:t>
      </w:r>
      <w:r>
        <w:t>4</w:t>
      </w:r>
      <w:r w:rsidRPr="00A81B9E">
        <w:t> человек</w:t>
      </w:r>
      <w:r>
        <w:t>а</w:t>
      </w:r>
      <w:r w:rsidRPr="00A81B9E">
        <w:t xml:space="preserve"> на</w:t>
      </w:r>
      <w:r>
        <w:t xml:space="preserve"> 4</w:t>
      </w:r>
      <w:r w:rsidRPr="00A81B9E">
        <w:t> рабочих местах).</w:t>
      </w:r>
      <w:r>
        <w:t xml:space="preserve"> Женщины в условиях, не отвечающих требованиям санитарно-эпидемиологического законодательства, на рассматриваемых объектах не работают.</w:t>
      </w:r>
    </w:p>
    <w:p w:rsidR="00C65331" w:rsidRDefault="00C65331" w:rsidP="00C65331">
      <w:pPr>
        <w:ind w:firstLine="709"/>
      </w:pPr>
      <w:r>
        <w:lastRenderedPageBreak/>
        <w:t>Основным неблагоприятным фактором производственной среды на большинстве промышленных предприятиях и предприятиях сельского хозяйства в Вороновском районе является шум.</w:t>
      </w:r>
    </w:p>
    <w:p w:rsidR="00C65331" w:rsidRDefault="00C65331" w:rsidP="00C65331">
      <w:pPr>
        <w:ind w:firstLine="709"/>
      </w:pPr>
      <w:r w:rsidRPr="00A81B9E">
        <w:t>В 20</w:t>
      </w:r>
      <w:r>
        <w:t>21</w:t>
      </w:r>
      <w:r w:rsidRPr="00A81B9E">
        <w:t xml:space="preserve"> г. проведена определенная работа по улучшению качества и полноты охвата работников медицинскими осмотрами, который составил 100 %. Всего медосмотрам подлежало </w:t>
      </w:r>
      <w:r>
        <w:t xml:space="preserve">2899 человек, в том числе 1768 </w:t>
      </w:r>
      <w:r w:rsidRPr="00A81B9E">
        <w:t xml:space="preserve">женщин. </w:t>
      </w:r>
      <w:r>
        <w:t xml:space="preserve">В ходе медосмотров выявлено 841 </w:t>
      </w:r>
      <w:r w:rsidRPr="00A81B9E">
        <w:t>человек с общими заболеваниями, не препятствующими про</w:t>
      </w:r>
      <w:r>
        <w:t>должению работы, в том числе 502</w:t>
      </w:r>
      <w:r w:rsidRPr="00A81B9E">
        <w:t> женщин</w:t>
      </w:r>
      <w:r>
        <w:t xml:space="preserve">ы, 9  человек </w:t>
      </w:r>
      <w:r w:rsidRPr="00A81B9E">
        <w:t>с заболеваниями, препятствующими продолжению работы в контакте с производств</w:t>
      </w:r>
      <w:r>
        <w:t>енными факторами, в том числе 0</w:t>
      </w:r>
      <w:r w:rsidRPr="00A81B9E">
        <w:t xml:space="preserve"> женщин.</w:t>
      </w:r>
      <w:r w:rsidRPr="001177DB">
        <w:rPr>
          <w:sz w:val="28"/>
          <w:szCs w:val="28"/>
        </w:rPr>
        <w:t xml:space="preserve">Переведено согласно ВКК на другую работу </w:t>
      </w:r>
      <w:r>
        <w:rPr>
          <w:sz w:val="28"/>
          <w:szCs w:val="28"/>
        </w:rPr>
        <w:t>9</w:t>
      </w:r>
      <w:r w:rsidRPr="001177DB">
        <w:rPr>
          <w:sz w:val="28"/>
          <w:szCs w:val="28"/>
        </w:rPr>
        <w:t xml:space="preserve"> человек.</w:t>
      </w:r>
    </w:p>
    <w:p w:rsidR="004B4C7B" w:rsidRPr="00C65331" w:rsidRDefault="004B4C7B" w:rsidP="004B4C7B">
      <w:pPr>
        <w:ind w:firstLine="709"/>
        <w:rPr>
          <w:b/>
          <w:i/>
        </w:rPr>
      </w:pPr>
      <w:r w:rsidRPr="00C65331">
        <w:rPr>
          <w:b/>
          <w:i/>
        </w:rPr>
        <w:t>ВЫВОДЫ:</w:t>
      </w:r>
    </w:p>
    <w:p w:rsidR="00C65331" w:rsidRDefault="00C65331" w:rsidP="00C65331">
      <w:pPr>
        <w:ind w:firstLine="709"/>
        <w:rPr>
          <w:i/>
        </w:rPr>
      </w:pPr>
      <w:r>
        <w:rPr>
          <w:i/>
        </w:rPr>
        <w:t>1. Распределение промышленных объектов по группам санитарно-гигиенической характеристики в 2021  г. в сравнении с 2020 г. на территории Вороновского района изменилось за счет уменьшения количества объектов высокой группы риска.</w:t>
      </w:r>
    </w:p>
    <w:p w:rsidR="00C65331" w:rsidRDefault="00C65331" w:rsidP="00C65331">
      <w:pPr>
        <w:ind w:firstLine="709"/>
        <w:rPr>
          <w:i/>
        </w:rPr>
      </w:pPr>
      <w:r>
        <w:rPr>
          <w:i/>
        </w:rPr>
        <w:t>2. На территории Вороновского района наблюдается десятилетняя тенденция к снижению общей численности работающих, что отчасти связано и с депопуляцией населения района.</w:t>
      </w:r>
    </w:p>
    <w:p w:rsidR="00C65331" w:rsidRDefault="00C65331" w:rsidP="00C65331">
      <w:pPr>
        <w:ind w:firstLine="709"/>
        <w:rPr>
          <w:i/>
        </w:rPr>
      </w:pPr>
      <w:r>
        <w:rPr>
          <w:i/>
        </w:rPr>
        <w:t>3. Как и в 2020 г., так и в 2021 г. основным неблагоприятным фактором производственной среды на большинстве промышленных предприятиях и предприятиях сельского хозяйства в районе является шум.</w:t>
      </w:r>
    </w:p>
    <w:p w:rsidR="004B4C7B" w:rsidRDefault="00BA67A5" w:rsidP="004B4C7B">
      <w:pPr>
        <w:pStyle w:val="2"/>
      </w:pPr>
      <w:bookmarkStart w:id="15" w:name="_Toc120638018"/>
      <w:r w:rsidRPr="00FD799A">
        <w:t>4</w:t>
      </w:r>
      <w:r w:rsidR="004B4C7B" w:rsidRPr="00FD799A">
        <w:t>.2.2. Мероприятия, направленные на улучшение условий</w:t>
      </w:r>
      <w:r w:rsidR="004B4C7B">
        <w:t xml:space="preserve"> труда работающих</w:t>
      </w:r>
      <w:bookmarkEnd w:id="15"/>
    </w:p>
    <w:p w:rsidR="00C65331" w:rsidRDefault="00C65331" w:rsidP="00C65331">
      <w:pPr>
        <w:ind w:firstLine="709"/>
      </w:pPr>
      <w:r w:rsidRPr="00F72656">
        <w:t>Выполнение мероприятий, в т.ч. указанных в предписаниях Вороновского районного ЦГЭ, в 20</w:t>
      </w:r>
      <w:r>
        <w:t>21</w:t>
      </w:r>
      <w:r w:rsidRPr="00F72656">
        <w:t xml:space="preserve"> г. позволило привести в соответствие с требованиями санитарно-эпидемиологического законодательства </w:t>
      </w:r>
      <w:r w:rsidRPr="00CD582B">
        <w:t>1</w:t>
      </w:r>
      <w:r>
        <w:t>3 объектов со 125</w:t>
      </w:r>
      <w:r w:rsidRPr="00CD582B">
        <w:t> рабочими местами для 2</w:t>
      </w:r>
      <w:r>
        <w:t xml:space="preserve">58 </w:t>
      </w:r>
      <w:r w:rsidRPr="00CD582B">
        <w:t>человек (в 20</w:t>
      </w:r>
      <w:r>
        <w:t>20 г. – 11 объектов, 124 рабочих места для 203</w:t>
      </w:r>
      <w:r w:rsidRPr="00CD582B">
        <w:t> человек).</w:t>
      </w:r>
    </w:p>
    <w:p w:rsidR="00C65331" w:rsidRDefault="00C65331" w:rsidP="00C65331">
      <w:pPr>
        <w:ind w:firstLine="709"/>
      </w:pPr>
      <w:r>
        <w:t xml:space="preserve">В 2021 г. многими предприятиями проведена определенная работа по улучшению условий труда работающих. </w:t>
      </w:r>
    </w:p>
    <w:p w:rsidR="00C65331" w:rsidRPr="00133C34" w:rsidRDefault="00C65331" w:rsidP="00C65331">
      <w:pPr>
        <w:ind w:firstLine="709"/>
        <w:rPr>
          <w:b/>
          <w:szCs w:val="30"/>
        </w:rPr>
      </w:pPr>
      <w:r>
        <w:t xml:space="preserve">В подсобных помещениях административного здания, кабинете мастеров, планово-производственном отделе произведен ремонт освещения; в комнату приема пищи механической мастерской приобретена </w:t>
      </w:r>
      <w:r w:rsidRPr="00C65331">
        <w:t xml:space="preserve">микроволновая печь в </w:t>
      </w:r>
      <w:r w:rsidRPr="00C65331">
        <w:rPr>
          <w:rStyle w:val="28"/>
          <w:rFonts w:eastAsiaTheme="minorHAnsi"/>
          <w:b w:val="0"/>
        </w:rPr>
        <w:t>КУП «Гроднооблдорстрой» ДРСУ № 120;</w:t>
      </w:r>
      <w:r w:rsidRPr="00C65331">
        <w:t>выполнен ремонт и модернизация производственных</w:t>
      </w:r>
      <w:r>
        <w:t xml:space="preserve">, административных зданий и помещений; в мастерских базы Вороновского РЭС: производится ремонт в комнате приема пищи и отдыха, установлено новое оборудование в производственных помещениях, заменено освещение; на базе ОЭП Радунь: выполнен ремонт душевых и санитарных </w:t>
      </w:r>
      <w:r>
        <w:lastRenderedPageBreak/>
        <w:t xml:space="preserve">комнат; </w:t>
      </w:r>
      <w:r w:rsidRPr="00133C34">
        <w:rPr>
          <w:szCs w:val="30"/>
        </w:rPr>
        <w:t>установлено оборудование для сушки одежды и обуви, заменена мебель в гардеробных, комнате приема пищи в</w:t>
      </w:r>
      <w:r w:rsidRPr="00133C34">
        <w:rPr>
          <w:rStyle w:val="28"/>
          <w:rFonts w:eastAsiaTheme="minorHAnsi"/>
          <w:b w:val="0"/>
          <w:sz w:val="30"/>
          <w:szCs w:val="30"/>
        </w:rPr>
        <w:t>Вороновском районе электрических сетей филиала «Лидские электрические сети» РУП «Гродноэнерго»;</w:t>
      </w:r>
      <w:r w:rsidRPr="00133C34">
        <w:rPr>
          <w:szCs w:val="30"/>
        </w:rPr>
        <w:t>произведен ремонт в санитарно</w:t>
      </w:r>
      <w:r w:rsidRPr="00133C34">
        <w:rPr>
          <w:szCs w:val="30"/>
        </w:rPr>
        <w:softHyphen/>
        <w:t xml:space="preserve">-бытовых помещениях с заменой покрытия пола, покраской стен, обновлена мебель; приобретена микроволновая печь в </w:t>
      </w:r>
      <w:r w:rsidRPr="00133C34">
        <w:rPr>
          <w:rStyle w:val="28"/>
          <w:rFonts w:eastAsiaTheme="minorHAnsi"/>
          <w:b w:val="0"/>
          <w:sz w:val="30"/>
          <w:szCs w:val="30"/>
        </w:rPr>
        <w:t>ОАО «Вороновская сельхозтехника»;</w:t>
      </w:r>
      <w:r w:rsidRPr="00133C34">
        <w:rPr>
          <w:szCs w:val="30"/>
        </w:rPr>
        <w:t xml:space="preserve">на механической мастерской «Запрудяны» проведен косметический ремонт здания и крыши; на механической мастерской «Курчевцы» проведена покраска дверей, ворот, ремонт дверей пункта технического обслуживания; на механической мастерской «Мисевичи» проведен косметический ремонт здания и покраска стен фасада мастерской, приобретены шкафчики для раздельного хранения личной и спецодежды в КСУП «Мисевичи»; проведены: ремонт кровли здания мастерской, ремонт бетонного покрытия на МТК «Поволока», косметический ремонт проходной мастерской и мастерской аг. Больтишки, текущие ремонты опорной стенки навозохранилища, доильно-молочного здания МТФ «Сурконты», площадки МТФ «Сурконты»; произведена замена санитарно-технического оборудования в санитарно-бытовых помещениях мастерской (унитазы, душевые сетки) в КСУП «Больтишки»; выполнен ремонт кровли склада для хранения минеральных удобрений; произведены: капитальный ремонт телятника МТФ «Жирмуны»; ремонт крыш механической мастерской «Трокели», зерносклада «Жирмуны», зерносклада «Трокели»; закуплены: новая топливораздаточная установка, стиральная машина, холодильник в </w:t>
      </w:r>
      <w:r w:rsidRPr="00133C34">
        <w:rPr>
          <w:rStyle w:val="28"/>
          <w:rFonts w:eastAsiaTheme="minorHAnsi"/>
          <w:b w:val="0"/>
          <w:sz w:val="30"/>
          <w:szCs w:val="30"/>
        </w:rPr>
        <w:t>КСУП «Экспериментальная база «Октябрь».</w:t>
      </w:r>
    </w:p>
    <w:p w:rsidR="004B4C7B" w:rsidRPr="00133C34" w:rsidRDefault="004B4C7B" w:rsidP="004B4C7B">
      <w:pPr>
        <w:ind w:firstLine="709"/>
        <w:rPr>
          <w:szCs w:val="30"/>
        </w:rPr>
      </w:pPr>
      <w:r w:rsidRPr="00133C34">
        <w:rPr>
          <w:szCs w:val="30"/>
        </w:rPr>
        <w:t>Обеспеченность санитарно-бытовыми помещениями и средствами индивидуальной защиты в 202</w:t>
      </w:r>
      <w:r w:rsidR="00FD799A" w:rsidRPr="00133C34">
        <w:rPr>
          <w:szCs w:val="30"/>
        </w:rPr>
        <w:t>1</w:t>
      </w:r>
      <w:r w:rsidRPr="00133C34">
        <w:rPr>
          <w:szCs w:val="30"/>
        </w:rPr>
        <w:t> г., как и в 20</w:t>
      </w:r>
      <w:r w:rsidR="00FD799A" w:rsidRPr="00133C34">
        <w:rPr>
          <w:szCs w:val="30"/>
        </w:rPr>
        <w:t>20</w:t>
      </w:r>
      <w:r w:rsidRPr="00133C34">
        <w:rPr>
          <w:szCs w:val="30"/>
        </w:rPr>
        <w:t> г., составила 100 %.</w:t>
      </w:r>
    </w:p>
    <w:p w:rsidR="00FD799A" w:rsidRDefault="004B4C7B" w:rsidP="00FD799A">
      <w:pPr>
        <w:ind w:firstLine="709"/>
        <w:rPr>
          <w:b/>
          <w:i/>
        </w:rPr>
      </w:pPr>
      <w:r>
        <w:rPr>
          <w:b/>
          <w:i/>
        </w:rPr>
        <w:t>ВЫВОД:</w:t>
      </w:r>
    </w:p>
    <w:p w:rsidR="00DD6CB0" w:rsidRPr="002165EF" w:rsidRDefault="00DD6CB0" w:rsidP="00DD6CB0">
      <w:pPr>
        <w:ind w:firstLine="709"/>
        <w:rPr>
          <w:i/>
        </w:rPr>
      </w:pPr>
      <w:r>
        <w:rPr>
          <w:i/>
        </w:rPr>
        <w:t>На промышленных предприятиях Вороновского района наблюдается постепенное улучшение гигиенической ситуации на рабочих местах, многие рабочие места приведены в соответствие санитарно-эпидемиологическому законодательству.</w:t>
      </w:r>
    </w:p>
    <w:p w:rsidR="004B4C7B" w:rsidRDefault="00BA67A5" w:rsidP="004B4C7B">
      <w:pPr>
        <w:pStyle w:val="2"/>
      </w:pPr>
      <w:bookmarkStart w:id="16" w:name="_Toc120638019"/>
      <w:r>
        <w:t>4</w:t>
      </w:r>
      <w:r w:rsidR="004B4C7B">
        <w:t>.2.3. Медицинские осмотры и профессиональная заболеваемость работающих</w:t>
      </w:r>
      <w:bookmarkEnd w:id="16"/>
    </w:p>
    <w:p w:rsidR="004B4C7B" w:rsidRPr="003A1F6C" w:rsidRDefault="004B4C7B" w:rsidP="004B4C7B">
      <w:pPr>
        <w:ind w:firstLine="709"/>
      </w:pPr>
      <w:r w:rsidRPr="003A1F6C">
        <w:t>Медицинские осмотры работников Вороновского района организованы на базе Вороновской и Радунской поликлиник УЗ «Вороновская центральная районная больница».</w:t>
      </w:r>
    </w:p>
    <w:p w:rsidR="004B4C7B" w:rsidRPr="00DD6CB0" w:rsidRDefault="004B4C7B" w:rsidP="004B4C7B">
      <w:pPr>
        <w:ind w:firstLine="709"/>
        <w:rPr>
          <w:highlight w:val="yellow"/>
        </w:rPr>
      </w:pPr>
      <w:r w:rsidRPr="00C52BE0">
        <w:t>В 202</w:t>
      </w:r>
      <w:r w:rsidR="00C52BE0" w:rsidRPr="00C52BE0">
        <w:t>1</w:t>
      </w:r>
      <w:r w:rsidRPr="00C52BE0">
        <w:t xml:space="preserve"> г. профилактическим медицинским осмотрам подлежало </w:t>
      </w:r>
      <w:r w:rsidR="00C52BE0" w:rsidRPr="00C52BE0">
        <w:t>2899</w:t>
      </w:r>
      <w:r w:rsidRPr="00C52BE0">
        <w:t xml:space="preserve"> работающих с вредными условиями труда (20</w:t>
      </w:r>
      <w:r w:rsidR="00C52BE0" w:rsidRPr="00C52BE0">
        <w:t>20</w:t>
      </w:r>
      <w:r w:rsidRPr="00C52BE0">
        <w:t xml:space="preserve"> г. – </w:t>
      </w:r>
      <w:r w:rsidR="00C52BE0" w:rsidRPr="00C52BE0">
        <w:t>1931</w:t>
      </w:r>
      <w:r w:rsidRPr="00C52BE0">
        <w:t xml:space="preserve"> работающих), в том числе </w:t>
      </w:r>
      <w:r w:rsidR="00C52BE0" w:rsidRPr="00C52BE0">
        <w:t>1768</w:t>
      </w:r>
      <w:r w:rsidRPr="00C52BE0">
        <w:t> женщин (20</w:t>
      </w:r>
      <w:r w:rsidR="00C52BE0" w:rsidRPr="00C52BE0">
        <w:t>20</w:t>
      </w:r>
      <w:r w:rsidRPr="00C52BE0">
        <w:t xml:space="preserve"> г. – </w:t>
      </w:r>
      <w:r w:rsidR="00C52BE0" w:rsidRPr="00C52BE0">
        <w:t>947</w:t>
      </w:r>
      <w:r w:rsidRPr="00C52BE0">
        <w:t> женщин). Охват периодическими медицинскими осмотрами составил 100 %</w:t>
      </w:r>
      <w:r w:rsidR="00C52BE0" w:rsidRPr="00C52BE0">
        <w:t>.</w:t>
      </w:r>
    </w:p>
    <w:p w:rsidR="004B4C7B" w:rsidRPr="00C52BE0" w:rsidRDefault="004B4C7B" w:rsidP="004B4C7B">
      <w:pPr>
        <w:ind w:firstLine="709"/>
      </w:pPr>
      <w:r w:rsidRPr="00C52BE0">
        <w:lastRenderedPageBreak/>
        <w:t xml:space="preserve">По результатам периодических медицинских осмотров выявлено </w:t>
      </w:r>
      <w:r w:rsidR="00C52BE0" w:rsidRPr="00C52BE0">
        <w:t>841</w:t>
      </w:r>
      <w:r w:rsidRPr="00C52BE0">
        <w:t> работающих с общими заболеваниями, не препятствующими продолжению работы (20</w:t>
      </w:r>
      <w:r w:rsidR="00C52BE0" w:rsidRPr="00C52BE0">
        <w:t>20</w:t>
      </w:r>
      <w:r w:rsidRPr="00C52BE0">
        <w:t> г. – 650 рабо</w:t>
      </w:r>
      <w:r w:rsidR="00C52BE0" w:rsidRPr="00C52BE0">
        <w:t>тающих), в т.ч. 502 женщины (2020</w:t>
      </w:r>
      <w:r w:rsidRPr="00C52BE0">
        <w:t> г. – 245 женщин). С общими заболеваниями, препятствующими продолжению работы, в контакте с вредными фак</w:t>
      </w:r>
      <w:r w:rsidR="00C52BE0" w:rsidRPr="00C52BE0">
        <w:t>торами выявлено 9 человек (2020</w:t>
      </w:r>
      <w:r w:rsidRPr="00C52BE0">
        <w:t xml:space="preserve"> г. – 42 человека), из них </w:t>
      </w:r>
      <w:r w:rsidR="00C52BE0" w:rsidRPr="00C52BE0">
        <w:t>0</w:t>
      </w:r>
      <w:r w:rsidRPr="00C52BE0">
        <w:t xml:space="preserve"> женщин (20</w:t>
      </w:r>
      <w:r w:rsidR="00C52BE0" w:rsidRPr="00C52BE0">
        <w:t>20</w:t>
      </w:r>
      <w:r w:rsidRPr="00C52BE0">
        <w:t> г. – 16 женщин).</w:t>
      </w:r>
    </w:p>
    <w:p w:rsidR="004B4C7B" w:rsidRPr="00C52BE0" w:rsidRDefault="004B4C7B" w:rsidP="004B4C7B">
      <w:pPr>
        <w:ind w:firstLine="709"/>
      </w:pPr>
      <w:r w:rsidRPr="00C52BE0">
        <w:t xml:space="preserve">По результатам медицинских осмотров </w:t>
      </w:r>
      <w:r w:rsidR="00C52BE0" w:rsidRPr="00C52BE0">
        <w:t>9</w:t>
      </w:r>
      <w:r w:rsidRPr="00C52BE0">
        <w:t> человек по состоянию здоровья во исполнение рекомендаций ЛПО переведе</w:t>
      </w:r>
      <w:r w:rsidR="00C52BE0" w:rsidRPr="00C52BE0">
        <w:t>но на другую работу (2020 г. – 7</w:t>
      </w:r>
      <w:r w:rsidRPr="00C52BE0">
        <w:t xml:space="preserve"> человек).</w:t>
      </w:r>
    </w:p>
    <w:p w:rsidR="004B4C7B" w:rsidRDefault="004B4C7B" w:rsidP="004B4C7B">
      <w:pPr>
        <w:ind w:firstLine="709"/>
      </w:pPr>
      <w:r w:rsidRPr="00C52BE0">
        <w:t>Профессиональная заболеваемость среди работающих в Вороновском районе не регистрируется с 2006 г.</w:t>
      </w:r>
    </w:p>
    <w:p w:rsidR="004B4C7B" w:rsidRDefault="004B4C7B" w:rsidP="004B4C7B">
      <w:pPr>
        <w:ind w:firstLine="709"/>
        <w:rPr>
          <w:b/>
          <w:i/>
        </w:rPr>
      </w:pPr>
      <w:r>
        <w:rPr>
          <w:b/>
          <w:i/>
        </w:rPr>
        <w:t>ВЫВОД:</w:t>
      </w:r>
    </w:p>
    <w:p w:rsidR="004B4C7B" w:rsidRDefault="004B4C7B" w:rsidP="004B4C7B">
      <w:pPr>
        <w:ind w:firstLine="709"/>
        <w:rPr>
          <w:i/>
        </w:rPr>
      </w:pPr>
      <w:r>
        <w:rPr>
          <w:i/>
        </w:rPr>
        <w:t>На территории Вороновского района создана эффективная система периодических медицинских осмотров, позволяющая своевременно выявлять, лечить и реабилитировать отклонения в состоянии здоровья населения, что позволяет не допустить появление профессиональной заболеваемости среди работающих.</w:t>
      </w:r>
    </w:p>
    <w:p w:rsidR="004B4C7B" w:rsidRDefault="004B4C7B" w:rsidP="004B4C7B">
      <w:pPr>
        <w:ind w:firstLine="709"/>
        <w:rPr>
          <w:b/>
          <w:i/>
        </w:rPr>
      </w:pPr>
      <w:r>
        <w:rPr>
          <w:b/>
          <w:i/>
        </w:rPr>
        <w:t>Приоритетные направления деятельности:</w:t>
      </w:r>
    </w:p>
    <w:p w:rsidR="004B4C7B" w:rsidRDefault="004B4C7B" w:rsidP="004B4C7B">
      <w:pPr>
        <w:ind w:firstLine="709"/>
        <w:rPr>
          <w:i/>
        </w:rPr>
      </w:pPr>
      <w:r>
        <w:rPr>
          <w:i/>
        </w:rPr>
        <w:t>продолжить работу с руководителями субъектов хозяйствования по приведению санитарно-бытового обеспечения работников промышленных и сельскохозяйственных предприятий в соответствие с требованиями технических нормативных правовых актов; разработке и реализации мероприятий по приведению условий труда работников в соответствие с гигиеническими нормативами; организации и проведению производственного, в т.ч. лабораторного, контроля за условиями труда.</w:t>
      </w:r>
    </w:p>
    <w:p w:rsidR="00133C34" w:rsidRPr="004F0FEC" w:rsidRDefault="00133C34" w:rsidP="004B4C7B">
      <w:pPr>
        <w:ind w:firstLine="709"/>
        <w:rPr>
          <w:i/>
        </w:rPr>
      </w:pPr>
    </w:p>
    <w:p w:rsidR="00C41654" w:rsidRDefault="00BA67A5" w:rsidP="00133C34">
      <w:pPr>
        <w:pStyle w:val="1"/>
        <w:spacing w:before="0" w:after="120"/>
      </w:pPr>
      <w:bookmarkStart w:id="17" w:name="_Toc120638020"/>
      <w:r>
        <w:t>4.3. Гигиена питания и потребления населения.</w:t>
      </w:r>
      <w:bookmarkEnd w:id="17"/>
    </w:p>
    <w:p w:rsidR="00BA67A5" w:rsidRDefault="00BA67A5" w:rsidP="00133C34">
      <w:pPr>
        <w:pStyle w:val="2"/>
        <w:spacing w:before="0"/>
      </w:pPr>
      <w:bookmarkStart w:id="18" w:name="_Toc120638021"/>
      <w:r>
        <w:t>4.3.1. Состояние питания населения</w:t>
      </w:r>
      <w:bookmarkEnd w:id="18"/>
    </w:p>
    <w:p w:rsidR="00DD6CB0" w:rsidRDefault="00DD6CB0" w:rsidP="00DD6CB0">
      <w:pPr>
        <w:ind w:firstLine="709"/>
      </w:pPr>
      <w:r>
        <w:t>Питание является важным фактором, определяющим здоровье населения. Рациональное и сбалансированное питание обуславливает нормальный рост и развитие организма, формирование иммунитета, активную умственную и физическую работоспособность, адаптацию к воздействию неблагоприятных факторов внешней среды. ВОЗ называет избыточную массу тела и ожирение самой большой и непризнанной проблемой здравоохранения в мире. Эти нозологические формы болезней вносят существенный вклад как в заболеваемость, так и в смертность европейского населения. Проблема сохранения здоровья и увеличения продолжительности жизни населения продолжает оставаться одной из важных и актуальных.</w:t>
      </w:r>
    </w:p>
    <w:p w:rsidR="00DD6CB0" w:rsidRDefault="00DD6CB0" w:rsidP="00DD6CB0">
      <w:pPr>
        <w:ind w:firstLine="709"/>
      </w:pPr>
      <w:r>
        <w:lastRenderedPageBreak/>
        <w:t>В 2021 г. на территории района основными приоритетными направлениями специалистов Вороновского районного ЦГЭ по разделу гигиены питания были:</w:t>
      </w:r>
    </w:p>
    <w:p w:rsidR="00DD6CB0" w:rsidRDefault="00DD6CB0" w:rsidP="00DD6CB0">
      <w:pPr>
        <w:ind w:firstLine="709"/>
      </w:pPr>
      <w:r>
        <w:t>повышение качества и безопасности продовольственного сырья и продуктов питания;</w:t>
      </w:r>
    </w:p>
    <w:p w:rsidR="00DD6CB0" w:rsidRDefault="00DD6CB0" w:rsidP="00DD6CB0">
      <w:pPr>
        <w:ind w:firstLine="709"/>
      </w:pPr>
      <w:r>
        <w:t>оптимизация питания населения;</w:t>
      </w:r>
    </w:p>
    <w:p w:rsidR="00DD6CB0" w:rsidRDefault="00DD6CB0" w:rsidP="00DD6CB0">
      <w:pPr>
        <w:ind w:firstLine="709"/>
      </w:pPr>
      <w:r>
        <w:t>профилактика пищевых отравлений и вспышек инфекционных заболеваний, связанных с предприятиями пищевой промышленности, торговли и общественного питания;</w:t>
      </w:r>
    </w:p>
    <w:p w:rsidR="00DD6CB0" w:rsidRDefault="00DD6CB0" w:rsidP="00DD6CB0">
      <w:pPr>
        <w:ind w:firstLine="709"/>
      </w:pPr>
      <w:r>
        <w:t>улучшение условий труда, профилактика профессиональных заболеваний и заболеваний с временной утратой трудоспособности работающих на предприятиях продовольственной промышленности и торговли.</w:t>
      </w:r>
    </w:p>
    <w:p w:rsidR="00DD6CB0" w:rsidRDefault="00DD6CB0" w:rsidP="00DD6CB0">
      <w:pPr>
        <w:ind w:firstLine="709"/>
      </w:pPr>
      <w:r>
        <w:t>В 2021 г. продолжена работа с ведомствами и руководителями предприятий пищевой промышленности по инициированию выработки и реализации продуктов питания лечебно-профилактического назначения, обогащенных микро- и макроэлементами, витаминами. Предприятиями района проводится работа по расширению ассортимента пищевых продуктов и повышению их качества и безопасности.</w:t>
      </w:r>
    </w:p>
    <w:p w:rsidR="00DD6CB0" w:rsidRDefault="00DD6CB0" w:rsidP="00DD6CB0">
      <w:pPr>
        <w:ind w:firstLine="709"/>
      </w:pPr>
      <w:r>
        <w:t>Молочная продукция в район на предприятия торговли завозится в основном из ОАО «Лидский молочно-консервный комбинат», ОАО «Молочный мир», ОАО «Савушкин продукт», ОАО «Беллакт» и др. Продукция указанных предприятий обогащена микро- и макроэлементами и бифидобактериями. Хлебобулочная продукция, поступающая в район в основном из филиала «Лидский хлебозавод» ОАО «Гроднохлебпром» и Вороновского филиала Гродненского облпотребобщества, обогащены микро- и макроэлементами и различными натуральными добавками.</w:t>
      </w:r>
    </w:p>
    <w:p w:rsidR="00DD6CB0" w:rsidRDefault="00DD6CB0" w:rsidP="00DD6CB0">
      <w:pPr>
        <w:ind w:firstLine="709"/>
      </w:pPr>
      <w:r>
        <w:t>Участком по производству хлебобулочных изделий Вороновского филиала ГОПО в 2021 году под маркой «Здоровое питание» осуществлялся выпуск хлеба «Кукурузный», «Европейский» и хлеб с цельно молотым зерном. В данных сортах хлеба мука из твердых сортов пшеницы, цельнозерновая мука, различные крупы. Изготавливается данный хлеб без применения комплексных пищевых добавок.</w:t>
      </w:r>
    </w:p>
    <w:p w:rsidR="00BA67A5" w:rsidRDefault="00DD6CB0" w:rsidP="00DD6CB0">
      <w:pPr>
        <w:ind w:firstLine="709"/>
      </w:pPr>
      <w:r>
        <w:t xml:space="preserve">Профилактика дефицита йода является одной из наиболее актуальных проблем и продолжает оставаться одним из главных направлений Вороновского районного ЦГЭ. В результате реализации комплекса мероприятий в 2021 г. удельный вес закупок предприятиями йодированной соли составил </w:t>
      </w:r>
      <w:r w:rsidRPr="00CC6E94">
        <w:t>7</w:t>
      </w:r>
      <w:r>
        <w:t>5</w:t>
      </w:r>
      <w:r w:rsidRPr="00CC6E94">
        <w:t>,</w:t>
      </w:r>
      <w:r>
        <w:t>2 % (2020г. – 76,5 %) (</w:t>
      </w:r>
      <w:r w:rsidR="00CA2013">
        <w:t>р</w:t>
      </w:r>
      <w:r w:rsidR="00FE6771">
        <w:t>ис. 22</w:t>
      </w:r>
      <w:r w:rsidR="00BA67A5">
        <w:t>)</w:t>
      </w:r>
      <w:r>
        <w:t>.</w:t>
      </w:r>
    </w:p>
    <w:p w:rsidR="00BA67A5" w:rsidRDefault="00BA67A5" w:rsidP="00BA67A5">
      <w:pPr>
        <w:keepNext/>
        <w:spacing w:before="120" w:after="120"/>
        <w:jc w:val="center"/>
      </w:pPr>
      <w:r>
        <w:rPr>
          <w:noProof/>
          <w:lang w:eastAsia="ru-RU"/>
        </w:rPr>
        <w:lastRenderedPageBreak/>
        <w:drawing>
          <wp:inline distT="0" distB="0" distL="0" distR="0">
            <wp:extent cx="5788542" cy="2860158"/>
            <wp:effectExtent l="0" t="0" r="0" b="0"/>
            <wp:docPr id="9"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BA67A5" w:rsidRDefault="00FE6771" w:rsidP="00BA67A5">
      <w:pPr>
        <w:pStyle w:val="af1"/>
      </w:pPr>
      <w:r>
        <w:t>Рисунок 22</w:t>
      </w:r>
      <w:r w:rsidR="00BA67A5">
        <w:t>. Многолетняя динамика закупки соли (в т.ч. йодированной) предприятиями Вороновского района и удельный вес закупленной йодированной соли в 201</w:t>
      </w:r>
      <w:r w:rsidR="00133C34">
        <w:t>2</w:t>
      </w:r>
      <w:r w:rsidR="00BA67A5">
        <w:t>–202</w:t>
      </w:r>
      <w:r w:rsidR="00DD6CB0">
        <w:t>1</w:t>
      </w:r>
      <w:r w:rsidR="00BA67A5">
        <w:t> гг.</w:t>
      </w:r>
    </w:p>
    <w:p w:rsidR="00DD6CB0" w:rsidRDefault="00DD6CB0" w:rsidP="00DD6CB0">
      <w:pPr>
        <w:ind w:firstLine="709"/>
      </w:pPr>
      <w:r>
        <w:t xml:space="preserve">На предприятиях Вороновского филиала Гродненского облпотребобщества оформлены «уголки покупателя», где имеется информация о значении йода для организма человека. Активизирована работа специалистов Вороновского районного ЦГЭ по проведению разъяснительной работы среди руководителей предприятий пищевой промышленности, торговли и общественного питания. </w:t>
      </w:r>
    </w:p>
    <w:p w:rsidR="00DD6CB0" w:rsidRDefault="00DD6CB0" w:rsidP="00DD6CB0">
      <w:pPr>
        <w:ind w:firstLine="709"/>
      </w:pPr>
      <w:r>
        <w:t>Вороновским районным ЦГЭ осуществляется постоянный надзор за условиями хранения и реализации йодированной соли, использованием ее при производстве пищевых продуктов на всех предприятиях пищевой промышленности независимо от форм собственности.</w:t>
      </w:r>
    </w:p>
    <w:p w:rsidR="00E10100" w:rsidRDefault="00E10100" w:rsidP="00E10100">
      <w:pPr>
        <w:ind w:firstLine="709"/>
        <w:rPr>
          <w:b/>
          <w:i/>
        </w:rPr>
      </w:pPr>
      <w:r>
        <w:rPr>
          <w:b/>
          <w:i/>
        </w:rPr>
        <w:t>ВЫВОДЫ:</w:t>
      </w:r>
    </w:p>
    <w:p w:rsidR="00DD6CB0" w:rsidRDefault="00DD6CB0" w:rsidP="00DD6CB0">
      <w:pPr>
        <w:ind w:firstLine="709"/>
        <w:rPr>
          <w:i/>
        </w:rPr>
      </w:pPr>
      <w:r>
        <w:rPr>
          <w:i/>
        </w:rPr>
        <w:t>1. На территории Вороновского района созданы определенные условия для производства и реализации продуктов, обогащенных макро- и микроэлементами.</w:t>
      </w:r>
    </w:p>
    <w:p w:rsidR="00DD6CB0" w:rsidRDefault="00DD6CB0" w:rsidP="00DD6CB0">
      <w:pPr>
        <w:ind w:firstLine="709"/>
        <w:rPr>
          <w:i/>
        </w:rPr>
      </w:pPr>
      <w:r>
        <w:rPr>
          <w:i/>
        </w:rPr>
        <w:t>2. Несмотря на многолетнюю тенденцию к снижению закупки соли предприятиями Вороновского района, удельный вес йодированной соли на протяжении последних 10 лет остается стабильным и колеблется в пределах от 61,7 % до 81,1 %.</w:t>
      </w:r>
    </w:p>
    <w:p w:rsidR="00CA2013" w:rsidRDefault="00CA2013" w:rsidP="00316A2C">
      <w:pPr>
        <w:ind w:firstLine="709"/>
        <w:rPr>
          <w:i/>
        </w:rPr>
      </w:pPr>
    </w:p>
    <w:p w:rsidR="00BA67A5" w:rsidRDefault="00BA67A5" w:rsidP="00316A2C">
      <w:pPr>
        <w:pStyle w:val="2"/>
        <w:spacing w:before="0" w:after="120"/>
      </w:pPr>
      <w:bookmarkStart w:id="19" w:name="_Toc120638022"/>
      <w:r>
        <w:t>4.3.2. Мониторинг безопасности продуктов питания</w:t>
      </w:r>
      <w:bookmarkEnd w:id="19"/>
    </w:p>
    <w:p w:rsidR="00316A2C" w:rsidRDefault="00316A2C" w:rsidP="00316A2C">
      <w:pPr>
        <w:ind w:firstLine="709"/>
      </w:pPr>
      <w:r>
        <w:t>Количество потребляемых продуктов питания, их безопасность оказывает значительное влияние на состояние здоровья населения. С целью контроля качества и безопасности пищи в Вороновском районе в 2021 г. исследовано 79 проб продовольственного сырья и пищевых продуктов.</w:t>
      </w:r>
    </w:p>
    <w:p w:rsidR="00316A2C" w:rsidRDefault="00316A2C" w:rsidP="00316A2C">
      <w:pPr>
        <w:ind w:firstLine="709"/>
      </w:pPr>
      <w:r>
        <w:lastRenderedPageBreak/>
        <w:t>Учитывая эпидемическую значимость заболеваемости ОКИ, большое внимание уделяется исследованиям пищевых продуктов по микробиологическим показателям. Удельный вес проб пищевых продуктов, не отвечающих гигиеническим нормативам по микробиологическим показателям, в 2021 г. составил 6,3 % (2020 г. – 2,0 %) (табл. 5).</w:t>
      </w:r>
    </w:p>
    <w:p w:rsidR="00316A2C" w:rsidRPr="00316A2C" w:rsidRDefault="00316A2C" w:rsidP="00316A2C"/>
    <w:p w:rsidR="00BA67A5" w:rsidRDefault="00BA67A5" w:rsidP="00BA67A5">
      <w:pPr>
        <w:pStyle w:val="af1"/>
        <w:keepNext/>
        <w:spacing w:before="120"/>
      </w:pPr>
      <w:r>
        <w:t xml:space="preserve">Таблица </w:t>
      </w:r>
      <w:r w:rsidR="00316A2C">
        <w:t>5</w:t>
      </w:r>
      <w:r>
        <w:t>. Удельный вес проб продуктов питания, не соответствующих гигиеническим требованиям по микробиологическим показателям, в разрезе различных категорий продовольствия в Вороновском районе в 201</w:t>
      </w:r>
      <w:r w:rsidR="00E10100">
        <w:t>7</w:t>
      </w:r>
      <w:r>
        <w:t>–202</w:t>
      </w:r>
      <w:r w:rsidR="00E10100">
        <w:t>1</w:t>
      </w:r>
      <w:r>
        <w:t> гг.</w:t>
      </w:r>
    </w:p>
    <w:tbl>
      <w:tblPr>
        <w:tblStyle w:val="af0"/>
        <w:tblW w:w="9664"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28" w:type="dxa"/>
          <w:right w:w="28" w:type="dxa"/>
        </w:tblCellMar>
        <w:tblLook w:val="04A0" w:firstRow="1" w:lastRow="0" w:firstColumn="1" w:lastColumn="0" w:noHBand="0" w:noVBand="1"/>
      </w:tblPr>
      <w:tblGrid>
        <w:gridCol w:w="2907"/>
        <w:gridCol w:w="675"/>
        <w:gridCol w:w="676"/>
        <w:gridCol w:w="676"/>
        <w:gridCol w:w="675"/>
        <w:gridCol w:w="676"/>
        <w:gridCol w:w="676"/>
        <w:gridCol w:w="675"/>
        <w:gridCol w:w="676"/>
        <w:gridCol w:w="676"/>
        <w:gridCol w:w="676"/>
      </w:tblGrid>
      <w:tr w:rsidR="00E10100" w:rsidRPr="00E15E61" w:rsidTr="00E15E61">
        <w:trPr>
          <w:jc w:val="center"/>
        </w:trPr>
        <w:tc>
          <w:tcPr>
            <w:tcW w:w="2907" w:type="dxa"/>
            <w:vMerge w:val="restart"/>
            <w:vAlign w:val="bottom"/>
          </w:tcPr>
          <w:p w:rsidR="00E10100" w:rsidRPr="00E15E61" w:rsidRDefault="00E10100" w:rsidP="00E15E61">
            <w:pPr>
              <w:jc w:val="center"/>
              <w:rPr>
                <w:rFonts w:cs="Times New Roman"/>
                <w:sz w:val="24"/>
                <w:szCs w:val="24"/>
              </w:rPr>
            </w:pPr>
            <w:r w:rsidRPr="00E15E61">
              <w:rPr>
                <w:rFonts w:cs="Times New Roman"/>
                <w:sz w:val="24"/>
                <w:szCs w:val="24"/>
              </w:rPr>
              <w:t>Исследовано проб</w:t>
            </w:r>
          </w:p>
        </w:tc>
        <w:tc>
          <w:tcPr>
            <w:tcW w:w="1351" w:type="dxa"/>
            <w:gridSpan w:val="2"/>
          </w:tcPr>
          <w:p w:rsidR="00E10100" w:rsidRPr="00E15E61" w:rsidRDefault="00E10100" w:rsidP="00E15E61">
            <w:pPr>
              <w:ind w:left="-57" w:right="-83"/>
              <w:jc w:val="center"/>
              <w:rPr>
                <w:rFonts w:cs="Times New Roman"/>
                <w:sz w:val="24"/>
                <w:szCs w:val="24"/>
              </w:rPr>
            </w:pPr>
            <w:r w:rsidRPr="00E15E61">
              <w:rPr>
                <w:rFonts w:cs="Times New Roman"/>
                <w:sz w:val="24"/>
                <w:szCs w:val="24"/>
              </w:rPr>
              <w:t>2017 г.</w:t>
            </w:r>
          </w:p>
        </w:tc>
        <w:tc>
          <w:tcPr>
            <w:tcW w:w="1351" w:type="dxa"/>
            <w:gridSpan w:val="2"/>
          </w:tcPr>
          <w:p w:rsidR="00E10100" w:rsidRPr="00E15E61" w:rsidRDefault="00E10100" w:rsidP="00E15E61">
            <w:pPr>
              <w:ind w:left="-57" w:right="-83"/>
              <w:jc w:val="center"/>
              <w:rPr>
                <w:rFonts w:cs="Times New Roman"/>
                <w:sz w:val="24"/>
                <w:szCs w:val="24"/>
              </w:rPr>
            </w:pPr>
            <w:r w:rsidRPr="00E15E61">
              <w:rPr>
                <w:rFonts w:cs="Times New Roman"/>
                <w:sz w:val="24"/>
                <w:szCs w:val="24"/>
              </w:rPr>
              <w:t>2018 г.</w:t>
            </w:r>
          </w:p>
        </w:tc>
        <w:tc>
          <w:tcPr>
            <w:tcW w:w="1352" w:type="dxa"/>
            <w:gridSpan w:val="2"/>
          </w:tcPr>
          <w:p w:rsidR="00E10100" w:rsidRPr="00E15E61" w:rsidRDefault="00E10100" w:rsidP="00E15E61">
            <w:pPr>
              <w:ind w:left="-57" w:right="-83"/>
              <w:jc w:val="center"/>
              <w:rPr>
                <w:rFonts w:cs="Times New Roman"/>
                <w:sz w:val="24"/>
                <w:szCs w:val="24"/>
              </w:rPr>
            </w:pPr>
            <w:r w:rsidRPr="00E15E61">
              <w:rPr>
                <w:rFonts w:cs="Times New Roman"/>
                <w:sz w:val="24"/>
                <w:szCs w:val="24"/>
              </w:rPr>
              <w:t>2019 г.</w:t>
            </w:r>
          </w:p>
        </w:tc>
        <w:tc>
          <w:tcPr>
            <w:tcW w:w="1351" w:type="dxa"/>
            <w:gridSpan w:val="2"/>
          </w:tcPr>
          <w:p w:rsidR="00E10100" w:rsidRPr="00E15E61" w:rsidRDefault="00E10100" w:rsidP="00E15E61">
            <w:pPr>
              <w:ind w:left="-57" w:right="-83"/>
              <w:jc w:val="center"/>
              <w:rPr>
                <w:rFonts w:cs="Times New Roman"/>
                <w:sz w:val="24"/>
                <w:szCs w:val="24"/>
              </w:rPr>
            </w:pPr>
            <w:r w:rsidRPr="00E15E61">
              <w:rPr>
                <w:rFonts w:cs="Times New Roman"/>
                <w:sz w:val="24"/>
                <w:szCs w:val="24"/>
              </w:rPr>
              <w:t>2020 г.</w:t>
            </w:r>
          </w:p>
        </w:tc>
        <w:tc>
          <w:tcPr>
            <w:tcW w:w="1352" w:type="dxa"/>
            <w:gridSpan w:val="2"/>
          </w:tcPr>
          <w:p w:rsidR="00E10100" w:rsidRPr="00E15E61" w:rsidRDefault="00E10100" w:rsidP="00E15E61">
            <w:pPr>
              <w:ind w:left="-57" w:right="-83"/>
              <w:jc w:val="center"/>
              <w:rPr>
                <w:rFonts w:cs="Times New Roman"/>
                <w:sz w:val="24"/>
                <w:szCs w:val="24"/>
              </w:rPr>
            </w:pPr>
            <w:r w:rsidRPr="00E15E61">
              <w:rPr>
                <w:rFonts w:cs="Times New Roman"/>
                <w:sz w:val="24"/>
                <w:szCs w:val="24"/>
              </w:rPr>
              <w:t>2021 г.</w:t>
            </w:r>
          </w:p>
        </w:tc>
      </w:tr>
      <w:tr w:rsidR="00BA67A5" w:rsidRPr="00E15E61" w:rsidTr="008257E0">
        <w:trPr>
          <w:cantSplit/>
          <w:trHeight w:val="1915"/>
          <w:jc w:val="center"/>
        </w:trPr>
        <w:tc>
          <w:tcPr>
            <w:tcW w:w="2907" w:type="dxa"/>
            <w:vMerge/>
          </w:tcPr>
          <w:p w:rsidR="00BA67A5" w:rsidRPr="00E15E61" w:rsidRDefault="00BA67A5" w:rsidP="00E15E61">
            <w:pPr>
              <w:rPr>
                <w:rFonts w:cs="Times New Roman"/>
                <w:sz w:val="24"/>
                <w:szCs w:val="24"/>
              </w:rPr>
            </w:pPr>
          </w:p>
        </w:tc>
        <w:tc>
          <w:tcPr>
            <w:tcW w:w="675" w:type="dxa"/>
            <w:textDirection w:val="btLr"/>
            <w:vAlign w:val="center"/>
          </w:tcPr>
          <w:p w:rsidR="00BA67A5" w:rsidRPr="00E15E61" w:rsidRDefault="00BA67A5" w:rsidP="00E15E61">
            <w:pPr>
              <w:ind w:left="-57" w:right="-83"/>
              <w:jc w:val="center"/>
              <w:rPr>
                <w:rFonts w:cs="Times New Roman"/>
                <w:sz w:val="24"/>
                <w:szCs w:val="24"/>
              </w:rPr>
            </w:pPr>
            <w:r w:rsidRPr="00E15E61">
              <w:rPr>
                <w:rFonts w:cs="Times New Roman"/>
                <w:sz w:val="24"/>
                <w:szCs w:val="24"/>
              </w:rPr>
              <w:t>число проб</w:t>
            </w:r>
          </w:p>
        </w:tc>
        <w:tc>
          <w:tcPr>
            <w:tcW w:w="676" w:type="dxa"/>
            <w:textDirection w:val="btLr"/>
            <w:vAlign w:val="center"/>
          </w:tcPr>
          <w:p w:rsidR="00BA67A5" w:rsidRPr="00E15E61" w:rsidRDefault="00BA67A5" w:rsidP="00E15E61">
            <w:pPr>
              <w:ind w:left="-57" w:right="-83"/>
              <w:jc w:val="center"/>
              <w:rPr>
                <w:rFonts w:cs="Times New Roman"/>
                <w:sz w:val="24"/>
                <w:szCs w:val="24"/>
              </w:rPr>
            </w:pPr>
            <w:r w:rsidRPr="00E15E61">
              <w:rPr>
                <w:rFonts w:cs="Times New Roman"/>
                <w:sz w:val="24"/>
                <w:szCs w:val="24"/>
              </w:rPr>
              <w:t>из них нестандартных (%)</w:t>
            </w:r>
          </w:p>
        </w:tc>
        <w:tc>
          <w:tcPr>
            <w:tcW w:w="676" w:type="dxa"/>
            <w:textDirection w:val="btLr"/>
            <w:vAlign w:val="center"/>
          </w:tcPr>
          <w:p w:rsidR="00BA67A5" w:rsidRPr="00E15E61" w:rsidRDefault="00BA67A5" w:rsidP="00E15E61">
            <w:pPr>
              <w:ind w:left="-57" w:right="-83"/>
              <w:jc w:val="center"/>
              <w:rPr>
                <w:rFonts w:cs="Times New Roman"/>
                <w:sz w:val="24"/>
                <w:szCs w:val="24"/>
              </w:rPr>
            </w:pPr>
            <w:r w:rsidRPr="00E15E61">
              <w:rPr>
                <w:rFonts w:cs="Times New Roman"/>
                <w:sz w:val="24"/>
                <w:szCs w:val="24"/>
              </w:rPr>
              <w:t>число проб</w:t>
            </w:r>
          </w:p>
        </w:tc>
        <w:tc>
          <w:tcPr>
            <w:tcW w:w="675" w:type="dxa"/>
            <w:textDirection w:val="btLr"/>
            <w:vAlign w:val="center"/>
          </w:tcPr>
          <w:p w:rsidR="00BA67A5" w:rsidRPr="00E15E61" w:rsidRDefault="00BA67A5" w:rsidP="00E15E61">
            <w:pPr>
              <w:ind w:left="-57" w:right="-83"/>
              <w:jc w:val="center"/>
              <w:rPr>
                <w:rFonts w:cs="Times New Roman"/>
                <w:sz w:val="24"/>
                <w:szCs w:val="24"/>
              </w:rPr>
            </w:pPr>
            <w:r w:rsidRPr="00E15E61">
              <w:rPr>
                <w:rFonts w:cs="Times New Roman"/>
                <w:sz w:val="24"/>
                <w:szCs w:val="24"/>
              </w:rPr>
              <w:t>из них нестандартных (%)</w:t>
            </w:r>
          </w:p>
        </w:tc>
        <w:tc>
          <w:tcPr>
            <w:tcW w:w="676" w:type="dxa"/>
            <w:textDirection w:val="btLr"/>
            <w:vAlign w:val="center"/>
          </w:tcPr>
          <w:p w:rsidR="00BA67A5" w:rsidRPr="00E15E61" w:rsidRDefault="00BA67A5" w:rsidP="00E15E61">
            <w:pPr>
              <w:ind w:left="-57" w:right="-83"/>
              <w:jc w:val="center"/>
              <w:rPr>
                <w:rFonts w:cs="Times New Roman"/>
                <w:sz w:val="24"/>
                <w:szCs w:val="24"/>
              </w:rPr>
            </w:pPr>
            <w:r w:rsidRPr="00E15E61">
              <w:rPr>
                <w:rFonts w:cs="Times New Roman"/>
                <w:sz w:val="24"/>
                <w:szCs w:val="24"/>
              </w:rPr>
              <w:t>число проб</w:t>
            </w:r>
          </w:p>
        </w:tc>
        <w:tc>
          <w:tcPr>
            <w:tcW w:w="676" w:type="dxa"/>
            <w:textDirection w:val="btLr"/>
            <w:vAlign w:val="center"/>
          </w:tcPr>
          <w:p w:rsidR="00BA67A5" w:rsidRPr="00E15E61" w:rsidRDefault="00BA67A5" w:rsidP="00E15E61">
            <w:pPr>
              <w:ind w:left="-57" w:right="-83"/>
              <w:jc w:val="center"/>
              <w:rPr>
                <w:rFonts w:cs="Times New Roman"/>
                <w:sz w:val="24"/>
                <w:szCs w:val="24"/>
              </w:rPr>
            </w:pPr>
            <w:r w:rsidRPr="00E15E61">
              <w:rPr>
                <w:rFonts w:cs="Times New Roman"/>
                <w:sz w:val="24"/>
                <w:szCs w:val="24"/>
              </w:rPr>
              <w:t>из них нестандартных (%)</w:t>
            </w:r>
          </w:p>
        </w:tc>
        <w:tc>
          <w:tcPr>
            <w:tcW w:w="675" w:type="dxa"/>
            <w:textDirection w:val="btLr"/>
            <w:vAlign w:val="center"/>
          </w:tcPr>
          <w:p w:rsidR="00BA67A5" w:rsidRPr="00E15E61" w:rsidRDefault="00BA67A5" w:rsidP="00E15E61">
            <w:pPr>
              <w:ind w:left="-57" w:right="-83"/>
              <w:jc w:val="center"/>
              <w:rPr>
                <w:rFonts w:cs="Times New Roman"/>
                <w:sz w:val="24"/>
                <w:szCs w:val="24"/>
              </w:rPr>
            </w:pPr>
            <w:r w:rsidRPr="00E15E61">
              <w:rPr>
                <w:rFonts w:cs="Times New Roman"/>
                <w:sz w:val="24"/>
                <w:szCs w:val="24"/>
              </w:rPr>
              <w:t>число проб</w:t>
            </w:r>
          </w:p>
        </w:tc>
        <w:tc>
          <w:tcPr>
            <w:tcW w:w="676" w:type="dxa"/>
            <w:textDirection w:val="btLr"/>
            <w:vAlign w:val="center"/>
          </w:tcPr>
          <w:p w:rsidR="00BA67A5" w:rsidRPr="00E15E61" w:rsidRDefault="00BA67A5" w:rsidP="00E15E61">
            <w:pPr>
              <w:ind w:left="-57" w:right="-83"/>
              <w:jc w:val="center"/>
              <w:rPr>
                <w:rFonts w:cs="Times New Roman"/>
                <w:sz w:val="24"/>
                <w:szCs w:val="24"/>
              </w:rPr>
            </w:pPr>
            <w:r w:rsidRPr="00E15E61">
              <w:rPr>
                <w:rFonts w:cs="Times New Roman"/>
                <w:sz w:val="24"/>
                <w:szCs w:val="24"/>
              </w:rPr>
              <w:t>из них нестандартных (%)</w:t>
            </w:r>
          </w:p>
        </w:tc>
        <w:tc>
          <w:tcPr>
            <w:tcW w:w="676" w:type="dxa"/>
            <w:textDirection w:val="btLr"/>
            <w:vAlign w:val="center"/>
          </w:tcPr>
          <w:p w:rsidR="00BA67A5" w:rsidRPr="00E15E61" w:rsidRDefault="00BA67A5" w:rsidP="00E15E61">
            <w:pPr>
              <w:ind w:left="-57" w:right="-83"/>
              <w:jc w:val="center"/>
              <w:rPr>
                <w:rFonts w:cs="Times New Roman"/>
                <w:sz w:val="24"/>
                <w:szCs w:val="24"/>
              </w:rPr>
            </w:pPr>
            <w:r w:rsidRPr="00E15E61">
              <w:rPr>
                <w:rFonts w:cs="Times New Roman"/>
                <w:sz w:val="24"/>
                <w:szCs w:val="24"/>
              </w:rPr>
              <w:t>число проб</w:t>
            </w:r>
          </w:p>
        </w:tc>
        <w:tc>
          <w:tcPr>
            <w:tcW w:w="676" w:type="dxa"/>
            <w:textDirection w:val="btLr"/>
            <w:vAlign w:val="center"/>
          </w:tcPr>
          <w:p w:rsidR="00BA67A5" w:rsidRPr="00E15E61" w:rsidRDefault="00BA67A5" w:rsidP="00E15E61">
            <w:pPr>
              <w:ind w:left="-57" w:right="-83"/>
              <w:jc w:val="center"/>
              <w:rPr>
                <w:rFonts w:cs="Times New Roman"/>
                <w:sz w:val="24"/>
                <w:szCs w:val="24"/>
              </w:rPr>
            </w:pPr>
            <w:r w:rsidRPr="00E15E61">
              <w:rPr>
                <w:rFonts w:cs="Times New Roman"/>
                <w:sz w:val="24"/>
                <w:szCs w:val="24"/>
              </w:rPr>
              <w:t>из них нестандартных (%)</w:t>
            </w:r>
          </w:p>
        </w:tc>
      </w:tr>
      <w:tr w:rsidR="00E10100" w:rsidRPr="00E15E61" w:rsidTr="00E15E61">
        <w:trPr>
          <w:trHeight w:val="20"/>
          <w:jc w:val="center"/>
        </w:trPr>
        <w:tc>
          <w:tcPr>
            <w:tcW w:w="2907" w:type="dxa"/>
          </w:tcPr>
          <w:p w:rsidR="00E10100" w:rsidRPr="00E15E61" w:rsidRDefault="00E10100" w:rsidP="00E15E61">
            <w:pPr>
              <w:rPr>
                <w:rFonts w:cs="Times New Roman"/>
                <w:sz w:val="24"/>
                <w:szCs w:val="24"/>
              </w:rPr>
            </w:pPr>
            <w:r w:rsidRPr="00E15E61">
              <w:rPr>
                <w:rFonts w:cs="Times New Roman"/>
                <w:sz w:val="24"/>
                <w:szCs w:val="24"/>
              </w:rPr>
              <w:t>Всего, в т.ч.</w:t>
            </w:r>
          </w:p>
        </w:tc>
        <w:tc>
          <w:tcPr>
            <w:tcW w:w="675" w:type="dxa"/>
          </w:tcPr>
          <w:p w:rsidR="00E10100" w:rsidRPr="00E15E61" w:rsidRDefault="00E10100" w:rsidP="00E15E61">
            <w:pPr>
              <w:jc w:val="center"/>
              <w:rPr>
                <w:rFonts w:cs="Times New Roman"/>
                <w:sz w:val="24"/>
                <w:szCs w:val="24"/>
              </w:rPr>
            </w:pPr>
            <w:r w:rsidRPr="00E15E61">
              <w:rPr>
                <w:rFonts w:cs="Times New Roman"/>
                <w:sz w:val="24"/>
                <w:szCs w:val="24"/>
              </w:rPr>
              <w:t>273</w:t>
            </w:r>
          </w:p>
        </w:tc>
        <w:tc>
          <w:tcPr>
            <w:tcW w:w="676" w:type="dxa"/>
          </w:tcPr>
          <w:p w:rsidR="00E10100" w:rsidRPr="00E15E61" w:rsidRDefault="00E10100" w:rsidP="00E15E61">
            <w:pPr>
              <w:jc w:val="center"/>
              <w:rPr>
                <w:rFonts w:cs="Times New Roman"/>
                <w:sz w:val="24"/>
                <w:szCs w:val="24"/>
              </w:rPr>
            </w:pPr>
            <w:r w:rsidRPr="00E15E61">
              <w:rPr>
                <w:rFonts w:cs="Times New Roman"/>
                <w:sz w:val="24"/>
                <w:szCs w:val="24"/>
              </w:rPr>
              <w:t>7 (2,6)</w:t>
            </w:r>
          </w:p>
        </w:tc>
        <w:tc>
          <w:tcPr>
            <w:tcW w:w="676" w:type="dxa"/>
          </w:tcPr>
          <w:p w:rsidR="00E10100" w:rsidRPr="00E15E61" w:rsidRDefault="00E10100" w:rsidP="00E15E61">
            <w:pPr>
              <w:jc w:val="center"/>
              <w:rPr>
                <w:rFonts w:cs="Times New Roman"/>
                <w:sz w:val="24"/>
                <w:szCs w:val="24"/>
              </w:rPr>
            </w:pPr>
            <w:r w:rsidRPr="00E15E61">
              <w:rPr>
                <w:rFonts w:cs="Times New Roman"/>
                <w:sz w:val="24"/>
                <w:szCs w:val="24"/>
              </w:rPr>
              <w:t>950</w:t>
            </w:r>
          </w:p>
        </w:tc>
        <w:tc>
          <w:tcPr>
            <w:tcW w:w="675" w:type="dxa"/>
          </w:tcPr>
          <w:p w:rsidR="00E10100" w:rsidRPr="00E15E61" w:rsidRDefault="00E10100" w:rsidP="00E15E61">
            <w:pPr>
              <w:jc w:val="center"/>
              <w:rPr>
                <w:rFonts w:cs="Times New Roman"/>
                <w:sz w:val="24"/>
                <w:szCs w:val="24"/>
              </w:rPr>
            </w:pPr>
            <w:r w:rsidRPr="00E15E61">
              <w:rPr>
                <w:rFonts w:cs="Times New Roman"/>
                <w:sz w:val="24"/>
                <w:szCs w:val="24"/>
              </w:rPr>
              <w:t>6</w:t>
            </w:r>
          </w:p>
          <w:p w:rsidR="00E10100" w:rsidRPr="00E15E61" w:rsidRDefault="00E10100" w:rsidP="00E15E61">
            <w:pPr>
              <w:jc w:val="center"/>
              <w:rPr>
                <w:rFonts w:cs="Times New Roman"/>
                <w:sz w:val="24"/>
                <w:szCs w:val="24"/>
              </w:rPr>
            </w:pPr>
            <w:r w:rsidRPr="00E15E61">
              <w:rPr>
                <w:rFonts w:cs="Times New Roman"/>
                <w:sz w:val="24"/>
                <w:szCs w:val="24"/>
              </w:rPr>
              <w:t>(0,6)</w:t>
            </w:r>
          </w:p>
        </w:tc>
        <w:tc>
          <w:tcPr>
            <w:tcW w:w="676" w:type="dxa"/>
          </w:tcPr>
          <w:p w:rsidR="00E10100" w:rsidRPr="00E15E61" w:rsidRDefault="00E10100" w:rsidP="00E15E61">
            <w:pPr>
              <w:jc w:val="center"/>
              <w:rPr>
                <w:rFonts w:cs="Times New Roman"/>
                <w:sz w:val="24"/>
                <w:szCs w:val="24"/>
              </w:rPr>
            </w:pPr>
            <w:r w:rsidRPr="00E15E61">
              <w:rPr>
                <w:rFonts w:cs="Times New Roman"/>
                <w:sz w:val="24"/>
                <w:szCs w:val="24"/>
              </w:rPr>
              <w:t>166</w:t>
            </w:r>
          </w:p>
        </w:tc>
        <w:tc>
          <w:tcPr>
            <w:tcW w:w="676" w:type="dxa"/>
          </w:tcPr>
          <w:p w:rsidR="00E10100" w:rsidRPr="00E15E61" w:rsidRDefault="00E10100" w:rsidP="00E15E61">
            <w:pPr>
              <w:jc w:val="center"/>
              <w:rPr>
                <w:rFonts w:cs="Times New Roman"/>
                <w:sz w:val="24"/>
                <w:szCs w:val="24"/>
              </w:rPr>
            </w:pPr>
            <w:r w:rsidRPr="00E15E61">
              <w:rPr>
                <w:rFonts w:cs="Times New Roman"/>
                <w:sz w:val="24"/>
                <w:szCs w:val="24"/>
              </w:rPr>
              <w:t>9 (5,4)</w:t>
            </w:r>
          </w:p>
        </w:tc>
        <w:tc>
          <w:tcPr>
            <w:tcW w:w="675" w:type="dxa"/>
          </w:tcPr>
          <w:p w:rsidR="00E10100" w:rsidRPr="00E15E61" w:rsidRDefault="00E10100" w:rsidP="00E15E61">
            <w:pPr>
              <w:jc w:val="center"/>
              <w:rPr>
                <w:rFonts w:cs="Times New Roman"/>
                <w:sz w:val="24"/>
                <w:szCs w:val="24"/>
              </w:rPr>
            </w:pPr>
            <w:r w:rsidRPr="00E15E61">
              <w:rPr>
                <w:rFonts w:cs="Times New Roman"/>
                <w:sz w:val="24"/>
                <w:szCs w:val="24"/>
              </w:rPr>
              <w:t>99</w:t>
            </w:r>
          </w:p>
        </w:tc>
        <w:tc>
          <w:tcPr>
            <w:tcW w:w="676" w:type="dxa"/>
          </w:tcPr>
          <w:p w:rsidR="00E10100" w:rsidRPr="00E15E61" w:rsidRDefault="00E10100" w:rsidP="00E15E61">
            <w:pPr>
              <w:jc w:val="center"/>
              <w:rPr>
                <w:rFonts w:cs="Times New Roman"/>
                <w:sz w:val="24"/>
                <w:szCs w:val="24"/>
              </w:rPr>
            </w:pPr>
            <w:r w:rsidRPr="00E15E61">
              <w:rPr>
                <w:rFonts w:cs="Times New Roman"/>
                <w:sz w:val="24"/>
                <w:szCs w:val="24"/>
              </w:rPr>
              <w:t>2 (2,0)</w:t>
            </w:r>
          </w:p>
        </w:tc>
        <w:tc>
          <w:tcPr>
            <w:tcW w:w="676" w:type="dxa"/>
          </w:tcPr>
          <w:p w:rsidR="00E10100" w:rsidRPr="00E15E61" w:rsidRDefault="00E10100" w:rsidP="00E15E61">
            <w:pPr>
              <w:ind w:left="-57" w:right="-83"/>
              <w:jc w:val="center"/>
              <w:rPr>
                <w:rFonts w:cs="Times New Roman"/>
                <w:sz w:val="24"/>
                <w:szCs w:val="24"/>
              </w:rPr>
            </w:pPr>
            <w:r w:rsidRPr="00E15E61">
              <w:rPr>
                <w:rFonts w:cs="Times New Roman"/>
                <w:sz w:val="24"/>
                <w:szCs w:val="24"/>
              </w:rPr>
              <w:t>79</w:t>
            </w:r>
          </w:p>
        </w:tc>
        <w:tc>
          <w:tcPr>
            <w:tcW w:w="676" w:type="dxa"/>
          </w:tcPr>
          <w:p w:rsidR="00E10100" w:rsidRPr="00E15E61" w:rsidRDefault="00E10100" w:rsidP="00E15E61">
            <w:pPr>
              <w:ind w:left="-57" w:right="-83"/>
              <w:jc w:val="center"/>
              <w:rPr>
                <w:rFonts w:cs="Times New Roman"/>
                <w:sz w:val="24"/>
                <w:szCs w:val="24"/>
              </w:rPr>
            </w:pPr>
            <w:r w:rsidRPr="00E15E61">
              <w:rPr>
                <w:rFonts w:cs="Times New Roman"/>
                <w:sz w:val="24"/>
                <w:szCs w:val="24"/>
              </w:rPr>
              <w:t>5</w:t>
            </w:r>
          </w:p>
        </w:tc>
      </w:tr>
      <w:tr w:rsidR="00E10100" w:rsidRPr="00E15E61" w:rsidTr="00E15E61">
        <w:trPr>
          <w:trHeight w:val="20"/>
          <w:jc w:val="center"/>
        </w:trPr>
        <w:tc>
          <w:tcPr>
            <w:tcW w:w="2907" w:type="dxa"/>
          </w:tcPr>
          <w:p w:rsidR="00E10100" w:rsidRPr="00E15E61" w:rsidRDefault="00E10100" w:rsidP="00E15E61">
            <w:pPr>
              <w:rPr>
                <w:rFonts w:cs="Times New Roman"/>
                <w:sz w:val="24"/>
                <w:szCs w:val="24"/>
              </w:rPr>
            </w:pPr>
            <w:r w:rsidRPr="00E15E61">
              <w:rPr>
                <w:rFonts w:cs="Times New Roman"/>
                <w:sz w:val="24"/>
                <w:szCs w:val="24"/>
              </w:rPr>
              <w:t>мясо, птица, яйца</w:t>
            </w:r>
          </w:p>
        </w:tc>
        <w:tc>
          <w:tcPr>
            <w:tcW w:w="675" w:type="dxa"/>
          </w:tcPr>
          <w:p w:rsidR="00E10100" w:rsidRPr="00E15E61" w:rsidRDefault="00E10100" w:rsidP="00E15E61">
            <w:pPr>
              <w:jc w:val="center"/>
              <w:rPr>
                <w:rFonts w:cs="Times New Roman"/>
                <w:sz w:val="24"/>
                <w:szCs w:val="24"/>
              </w:rPr>
            </w:pPr>
            <w:r w:rsidRPr="00E15E61">
              <w:rPr>
                <w:rFonts w:cs="Times New Roman"/>
                <w:sz w:val="24"/>
                <w:szCs w:val="24"/>
              </w:rPr>
              <w:t>39</w:t>
            </w:r>
          </w:p>
        </w:tc>
        <w:tc>
          <w:tcPr>
            <w:tcW w:w="676" w:type="dxa"/>
          </w:tcPr>
          <w:p w:rsidR="00E10100" w:rsidRPr="00E15E61" w:rsidRDefault="00E10100" w:rsidP="00E15E61">
            <w:pPr>
              <w:jc w:val="center"/>
              <w:rPr>
                <w:rFonts w:cs="Times New Roman"/>
                <w:sz w:val="24"/>
                <w:szCs w:val="24"/>
              </w:rPr>
            </w:pPr>
            <w:r w:rsidRPr="00E15E61">
              <w:rPr>
                <w:rFonts w:cs="Times New Roman"/>
                <w:sz w:val="24"/>
                <w:szCs w:val="24"/>
              </w:rPr>
              <w:t>-</w:t>
            </w:r>
          </w:p>
        </w:tc>
        <w:tc>
          <w:tcPr>
            <w:tcW w:w="676" w:type="dxa"/>
          </w:tcPr>
          <w:p w:rsidR="00E10100" w:rsidRPr="00E15E61" w:rsidRDefault="00E10100" w:rsidP="00E15E61">
            <w:pPr>
              <w:jc w:val="center"/>
              <w:rPr>
                <w:rFonts w:cs="Times New Roman"/>
                <w:sz w:val="24"/>
                <w:szCs w:val="24"/>
              </w:rPr>
            </w:pPr>
            <w:r w:rsidRPr="00E15E61">
              <w:rPr>
                <w:rFonts w:cs="Times New Roman"/>
                <w:sz w:val="24"/>
                <w:szCs w:val="24"/>
              </w:rPr>
              <w:t>212</w:t>
            </w:r>
          </w:p>
        </w:tc>
        <w:tc>
          <w:tcPr>
            <w:tcW w:w="675" w:type="dxa"/>
          </w:tcPr>
          <w:p w:rsidR="00E10100" w:rsidRPr="00E15E61" w:rsidRDefault="00E10100" w:rsidP="00E15E61">
            <w:pPr>
              <w:jc w:val="center"/>
              <w:rPr>
                <w:rFonts w:cs="Times New Roman"/>
                <w:sz w:val="24"/>
                <w:szCs w:val="24"/>
              </w:rPr>
            </w:pPr>
            <w:r w:rsidRPr="00E15E61">
              <w:rPr>
                <w:rFonts w:cs="Times New Roman"/>
                <w:sz w:val="24"/>
                <w:szCs w:val="24"/>
              </w:rPr>
              <w:t>2</w:t>
            </w:r>
          </w:p>
          <w:p w:rsidR="00E10100" w:rsidRPr="00E15E61" w:rsidRDefault="00E10100" w:rsidP="00E15E61">
            <w:pPr>
              <w:jc w:val="center"/>
              <w:rPr>
                <w:rFonts w:cs="Times New Roman"/>
                <w:sz w:val="24"/>
                <w:szCs w:val="24"/>
              </w:rPr>
            </w:pPr>
            <w:r w:rsidRPr="00E15E61">
              <w:rPr>
                <w:rFonts w:cs="Times New Roman"/>
                <w:sz w:val="24"/>
                <w:szCs w:val="24"/>
              </w:rPr>
              <w:t>(0,9)</w:t>
            </w:r>
          </w:p>
        </w:tc>
        <w:tc>
          <w:tcPr>
            <w:tcW w:w="676" w:type="dxa"/>
          </w:tcPr>
          <w:p w:rsidR="00E10100" w:rsidRPr="00E15E61" w:rsidRDefault="00E10100" w:rsidP="00E15E61">
            <w:pPr>
              <w:jc w:val="center"/>
              <w:rPr>
                <w:rFonts w:cs="Times New Roman"/>
                <w:sz w:val="24"/>
                <w:szCs w:val="24"/>
              </w:rPr>
            </w:pPr>
            <w:r w:rsidRPr="00E15E61">
              <w:rPr>
                <w:rFonts w:cs="Times New Roman"/>
                <w:sz w:val="24"/>
                <w:szCs w:val="24"/>
              </w:rPr>
              <w:t>59</w:t>
            </w:r>
          </w:p>
        </w:tc>
        <w:tc>
          <w:tcPr>
            <w:tcW w:w="676" w:type="dxa"/>
          </w:tcPr>
          <w:p w:rsidR="00E10100" w:rsidRPr="00E15E61" w:rsidRDefault="00E10100" w:rsidP="00E15E61">
            <w:pPr>
              <w:jc w:val="center"/>
              <w:rPr>
                <w:rFonts w:cs="Times New Roman"/>
                <w:sz w:val="24"/>
                <w:szCs w:val="24"/>
              </w:rPr>
            </w:pPr>
            <w:r w:rsidRPr="00E15E61">
              <w:rPr>
                <w:rFonts w:cs="Times New Roman"/>
                <w:sz w:val="24"/>
                <w:szCs w:val="24"/>
              </w:rPr>
              <w:t>-</w:t>
            </w:r>
          </w:p>
        </w:tc>
        <w:tc>
          <w:tcPr>
            <w:tcW w:w="675" w:type="dxa"/>
          </w:tcPr>
          <w:p w:rsidR="00E10100" w:rsidRPr="00E15E61" w:rsidRDefault="00E10100" w:rsidP="00E15E61">
            <w:pPr>
              <w:jc w:val="center"/>
              <w:rPr>
                <w:rFonts w:cs="Times New Roman"/>
                <w:sz w:val="24"/>
                <w:szCs w:val="24"/>
              </w:rPr>
            </w:pPr>
            <w:r w:rsidRPr="00E15E61">
              <w:rPr>
                <w:rFonts w:cs="Times New Roman"/>
                <w:sz w:val="24"/>
                <w:szCs w:val="24"/>
              </w:rPr>
              <w:t>33</w:t>
            </w:r>
          </w:p>
        </w:tc>
        <w:tc>
          <w:tcPr>
            <w:tcW w:w="676" w:type="dxa"/>
          </w:tcPr>
          <w:p w:rsidR="00E10100" w:rsidRPr="00E15E61" w:rsidRDefault="00E10100" w:rsidP="00E15E61">
            <w:pPr>
              <w:jc w:val="center"/>
              <w:rPr>
                <w:rFonts w:cs="Times New Roman"/>
                <w:sz w:val="24"/>
                <w:szCs w:val="24"/>
              </w:rPr>
            </w:pPr>
            <w:r w:rsidRPr="00E15E61">
              <w:rPr>
                <w:rFonts w:cs="Times New Roman"/>
                <w:sz w:val="24"/>
                <w:szCs w:val="24"/>
              </w:rPr>
              <w:t>-</w:t>
            </w:r>
          </w:p>
        </w:tc>
        <w:tc>
          <w:tcPr>
            <w:tcW w:w="676" w:type="dxa"/>
          </w:tcPr>
          <w:p w:rsidR="00E10100" w:rsidRPr="00E15E61" w:rsidRDefault="00E10100" w:rsidP="00E15E61">
            <w:pPr>
              <w:ind w:left="-57" w:right="-83"/>
              <w:jc w:val="center"/>
              <w:rPr>
                <w:rFonts w:cs="Times New Roman"/>
                <w:sz w:val="24"/>
                <w:szCs w:val="24"/>
              </w:rPr>
            </w:pPr>
            <w:r w:rsidRPr="00E15E61">
              <w:rPr>
                <w:rFonts w:cs="Times New Roman"/>
                <w:sz w:val="24"/>
                <w:szCs w:val="24"/>
              </w:rPr>
              <w:t>14</w:t>
            </w:r>
          </w:p>
        </w:tc>
        <w:tc>
          <w:tcPr>
            <w:tcW w:w="676" w:type="dxa"/>
          </w:tcPr>
          <w:p w:rsidR="00E10100" w:rsidRPr="00E15E61" w:rsidRDefault="00E10100" w:rsidP="00E15E61">
            <w:pPr>
              <w:ind w:left="-57" w:right="-83"/>
              <w:jc w:val="center"/>
              <w:rPr>
                <w:rFonts w:cs="Times New Roman"/>
                <w:sz w:val="24"/>
                <w:szCs w:val="24"/>
              </w:rPr>
            </w:pPr>
            <w:r w:rsidRPr="00E15E61">
              <w:rPr>
                <w:rFonts w:cs="Times New Roman"/>
                <w:sz w:val="24"/>
                <w:szCs w:val="24"/>
              </w:rPr>
              <w:t>1</w:t>
            </w:r>
          </w:p>
        </w:tc>
      </w:tr>
      <w:tr w:rsidR="00E10100" w:rsidRPr="00E15E61" w:rsidTr="00E15E61">
        <w:trPr>
          <w:trHeight w:val="20"/>
          <w:jc w:val="center"/>
        </w:trPr>
        <w:tc>
          <w:tcPr>
            <w:tcW w:w="2907" w:type="dxa"/>
          </w:tcPr>
          <w:p w:rsidR="00E10100" w:rsidRPr="00E15E61" w:rsidRDefault="00E10100" w:rsidP="00E15E61">
            <w:pPr>
              <w:rPr>
                <w:rFonts w:cs="Times New Roman"/>
                <w:sz w:val="24"/>
                <w:szCs w:val="24"/>
              </w:rPr>
            </w:pPr>
            <w:r w:rsidRPr="00E15E61">
              <w:rPr>
                <w:rFonts w:cs="Times New Roman"/>
                <w:sz w:val="24"/>
                <w:szCs w:val="24"/>
              </w:rPr>
              <w:t>молочные продукты</w:t>
            </w:r>
          </w:p>
        </w:tc>
        <w:tc>
          <w:tcPr>
            <w:tcW w:w="675" w:type="dxa"/>
          </w:tcPr>
          <w:p w:rsidR="00E10100" w:rsidRPr="00E15E61" w:rsidRDefault="00E10100" w:rsidP="00E15E61">
            <w:pPr>
              <w:jc w:val="center"/>
              <w:rPr>
                <w:rFonts w:cs="Times New Roman"/>
                <w:sz w:val="24"/>
                <w:szCs w:val="24"/>
              </w:rPr>
            </w:pPr>
            <w:r w:rsidRPr="00E15E61">
              <w:rPr>
                <w:rFonts w:cs="Times New Roman"/>
                <w:sz w:val="24"/>
                <w:szCs w:val="24"/>
              </w:rPr>
              <w:t>26</w:t>
            </w:r>
          </w:p>
        </w:tc>
        <w:tc>
          <w:tcPr>
            <w:tcW w:w="676" w:type="dxa"/>
          </w:tcPr>
          <w:p w:rsidR="00E10100" w:rsidRPr="00E15E61" w:rsidRDefault="00E10100" w:rsidP="00E15E61">
            <w:pPr>
              <w:jc w:val="center"/>
              <w:rPr>
                <w:rFonts w:cs="Times New Roman"/>
                <w:sz w:val="24"/>
                <w:szCs w:val="24"/>
              </w:rPr>
            </w:pPr>
            <w:r w:rsidRPr="00E15E61">
              <w:rPr>
                <w:rFonts w:cs="Times New Roman"/>
                <w:sz w:val="24"/>
                <w:szCs w:val="24"/>
              </w:rPr>
              <w:t>-</w:t>
            </w:r>
          </w:p>
        </w:tc>
        <w:tc>
          <w:tcPr>
            <w:tcW w:w="676" w:type="dxa"/>
          </w:tcPr>
          <w:p w:rsidR="00E10100" w:rsidRPr="00E15E61" w:rsidRDefault="00E10100" w:rsidP="00E15E61">
            <w:pPr>
              <w:jc w:val="center"/>
              <w:rPr>
                <w:rFonts w:cs="Times New Roman"/>
                <w:sz w:val="24"/>
                <w:szCs w:val="24"/>
              </w:rPr>
            </w:pPr>
            <w:r w:rsidRPr="00E15E61">
              <w:rPr>
                <w:rFonts w:cs="Times New Roman"/>
                <w:sz w:val="24"/>
                <w:szCs w:val="24"/>
              </w:rPr>
              <w:t>328</w:t>
            </w:r>
          </w:p>
        </w:tc>
        <w:tc>
          <w:tcPr>
            <w:tcW w:w="675" w:type="dxa"/>
          </w:tcPr>
          <w:p w:rsidR="00E10100" w:rsidRPr="00E15E61" w:rsidRDefault="00E10100" w:rsidP="00E15E61">
            <w:pPr>
              <w:jc w:val="center"/>
              <w:rPr>
                <w:rFonts w:cs="Times New Roman"/>
                <w:sz w:val="24"/>
                <w:szCs w:val="24"/>
              </w:rPr>
            </w:pPr>
            <w:r w:rsidRPr="00E15E61">
              <w:rPr>
                <w:rFonts w:cs="Times New Roman"/>
                <w:sz w:val="24"/>
                <w:szCs w:val="24"/>
              </w:rPr>
              <w:t>-</w:t>
            </w:r>
          </w:p>
        </w:tc>
        <w:tc>
          <w:tcPr>
            <w:tcW w:w="676" w:type="dxa"/>
          </w:tcPr>
          <w:p w:rsidR="00E10100" w:rsidRPr="00E15E61" w:rsidRDefault="00E10100" w:rsidP="00E15E61">
            <w:pPr>
              <w:jc w:val="center"/>
              <w:rPr>
                <w:rFonts w:cs="Times New Roman"/>
                <w:sz w:val="24"/>
                <w:szCs w:val="24"/>
              </w:rPr>
            </w:pPr>
            <w:r w:rsidRPr="00E15E61">
              <w:rPr>
                <w:rFonts w:cs="Times New Roman"/>
                <w:sz w:val="24"/>
                <w:szCs w:val="24"/>
              </w:rPr>
              <w:t>9</w:t>
            </w:r>
          </w:p>
        </w:tc>
        <w:tc>
          <w:tcPr>
            <w:tcW w:w="676" w:type="dxa"/>
          </w:tcPr>
          <w:p w:rsidR="00E10100" w:rsidRPr="00E15E61" w:rsidRDefault="00E10100" w:rsidP="00E15E61">
            <w:pPr>
              <w:jc w:val="center"/>
              <w:rPr>
                <w:rFonts w:cs="Times New Roman"/>
                <w:sz w:val="24"/>
                <w:szCs w:val="24"/>
              </w:rPr>
            </w:pPr>
            <w:r w:rsidRPr="00E15E61">
              <w:rPr>
                <w:rFonts w:cs="Times New Roman"/>
                <w:sz w:val="24"/>
                <w:szCs w:val="24"/>
              </w:rPr>
              <w:t>-</w:t>
            </w:r>
          </w:p>
        </w:tc>
        <w:tc>
          <w:tcPr>
            <w:tcW w:w="675" w:type="dxa"/>
          </w:tcPr>
          <w:p w:rsidR="00E10100" w:rsidRPr="00E15E61" w:rsidRDefault="00E10100" w:rsidP="00E15E61">
            <w:pPr>
              <w:jc w:val="center"/>
              <w:rPr>
                <w:rFonts w:cs="Times New Roman"/>
                <w:sz w:val="24"/>
                <w:szCs w:val="24"/>
              </w:rPr>
            </w:pPr>
            <w:r w:rsidRPr="00E15E61">
              <w:rPr>
                <w:rFonts w:cs="Times New Roman"/>
                <w:sz w:val="24"/>
                <w:szCs w:val="24"/>
              </w:rPr>
              <w:t>4</w:t>
            </w:r>
          </w:p>
        </w:tc>
        <w:tc>
          <w:tcPr>
            <w:tcW w:w="676" w:type="dxa"/>
          </w:tcPr>
          <w:p w:rsidR="00E10100" w:rsidRPr="00E15E61" w:rsidRDefault="00E10100" w:rsidP="00E15E61">
            <w:pPr>
              <w:jc w:val="center"/>
              <w:rPr>
                <w:rFonts w:cs="Times New Roman"/>
                <w:sz w:val="24"/>
                <w:szCs w:val="24"/>
              </w:rPr>
            </w:pPr>
            <w:r w:rsidRPr="00E15E61">
              <w:rPr>
                <w:rFonts w:cs="Times New Roman"/>
                <w:sz w:val="24"/>
                <w:szCs w:val="24"/>
              </w:rPr>
              <w:t>-</w:t>
            </w:r>
          </w:p>
        </w:tc>
        <w:tc>
          <w:tcPr>
            <w:tcW w:w="676" w:type="dxa"/>
          </w:tcPr>
          <w:p w:rsidR="00E10100" w:rsidRPr="00E15E61" w:rsidRDefault="00E10100" w:rsidP="00E15E61">
            <w:pPr>
              <w:ind w:left="-57" w:right="-83"/>
              <w:jc w:val="center"/>
              <w:rPr>
                <w:rFonts w:cs="Times New Roman"/>
                <w:sz w:val="24"/>
                <w:szCs w:val="24"/>
              </w:rPr>
            </w:pPr>
            <w:r w:rsidRPr="00E15E61">
              <w:rPr>
                <w:rFonts w:cs="Times New Roman"/>
                <w:sz w:val="24"/>
                <w:szCs w:val="24"/>
              </w:rPr>
              <w:t>11</w:t>
            </w:r>
          </w:p>
        </w:tc>
        <w:tc>
          <w:tcPr>
            <w:tcW w:w="676" w:type="dxa"/>
          </w:tcPr>
          <w:p w:rsidR="00E10100" w:rsidRPr="00E15E61" w:rsidRDefault="00E10100" w:rsidP="00E15E61">
            <w:pPr>
              <w:ind w:left="-57" w:right="-83"/>
              <w:jc w:val="center"/>
              <w:rPr>
                <w:rFonts w:cs="Times New Roman"/>
                <w:sz w:val="24"/>
                <w:szCs w:val="24"/>
              </w:rPr>
            </w:pPr>
          </w:p>
        </w:tc>
      </w:tr>
      <w:tr w:rsidR="00E10100" w:rsidRPr="00E15E61" w:rsidTr="00E15E61">
        <w:trPr>
          <w:trHeight w:val="20"/>
          <w:jc w:val="center"/>
        </w:trPr>
        <w:tc>
          <w:tcPr>
            <w:tcW w:w="2907" w:type="dxa"/>
          </w:tcPr>
          <w:p w:rsidR="00E10100" w:rsidRPr="00E15E61" w:rsidRDefault="00E10100" w:rsidP="00E15E61">
            <w:pPr>
              <w:rPr>
                <w:rFonts w:cs="Times New Roman"/>
                <w:sz w:val="24"/>
                <w:szCs w:val="24"/>
              </w:rPr>
            </w:pPr>
            <w:r w:rsidRPr="00E15E61">
              <w:rPr>
                <w:rFonts w:cs="Times New Roman"/>
                <w:sz w:val="24"/>
                <w:szCs w:val="24"/>
              </w:rPr>
              <w:t>рыбные продукты</w:t>
            </w:r>
          </w:p>
        </w:tc>
        <w:tc>
          <w:tcPr>
            <w:tcW w:w="675" w:type="dxa"/>
          </w:tcPr>
          <w:p w:rsidR="00E10100" w:rsidRPr="00E15E61" w:rsidRDefault="00E10100" w:rsidP="00E15E61">
            <w:pPr>
              <w:jc w:val="center"/>
              <w:rPr>
                <w:rFonts w:cs="Times New Roman"/>
                <w:sz w:val="24"/>
                <w:szCs w:val="24"/>
              </w:rPr>
            </w:pPr>
            <w:r w:rsidRPr="00E15E61">
              <w:rPr>
                <w:rFonts w:cs="Times New Roman"/>
                <w:sz w:val="24"/>
                <w:szCs w:val="24"/>
              </w:rPr>
              <w:t>13</w:t>
            </w:r>
          </w:p>
        </w:tc>
        <w:tc>
          <w:tcPr>
            <w:tcW w:w="676" w:type="dxa"/>
          </w:tcPr>
          <w:p w:rsidR="00E10100" w:rsidRPr="00E15E61" w:rsidRDefault="00E10100" w:rsidP="00E15E61">
            <w:pPr>
              <w:jc w:val="center"/>
              <w:rPr>
                <w:rFonts w:cs="Times New Roman"/>
                <w:sz w:val="24"/>
                <w:szCs w:val="24"/>
              </w:rPr>
            </w:pPr>
            <w:r w:rsidRPr="00E15E61">
              <w:rPr>
                <w:rFonts w:cs="Times New Roman"/>
                <w:sz w:val="24"/>
                <w:szCs w:val="24"/>
              </w:rPr>
              <w:t>2 (15,4)</w:t>
            </w:r>
          </w:p>
        </w:tc>
        <w:tc>
          <w:tcPr>
            <w:tcW w:w="676" w:type="dxa"/>
          </w:tcPr>
          <w:p w:rsidR="00E10100" w:rsidRPr="00E15E61" w:rsidRDefault="00E10100" w:rsidP="00E15E61">
            <w:pPr>
              <w:jc w:val="center"/>
              <w:rPr>
                <w:rFonts w:cs="Times New Roman"/>
                <w:sz w:val="24"/>
                <w:szCs w:val="24"/>
              </w:rPr>
            </w:pPr>
            <w:r w:rsidRPr="00E15E61">
              <w:rPr>
                <w:rFonts w:cs="Times New Roman"/>
                <w:sz w:val="24"/>
                <w:szCs w:val="24"/>
              </w:rPr>
              <w:t>37</w:t>
            </w:r>
          </w:p>
        </w:tc>
        <w:tc>
          <w:tcPr>
            <w:tcW w:w="675" w:type="dxa"/>
          </w:tcPr>
          <w:p w:rsidR="00E10100" w:rsidRPr="00E15E61" w:rsidRDefault="00E10100" w:rsidP="00E15E61">
            <w:pPr>
              <w:jc w:val="center"/>
              <w:rPr>
                <w:rFonts w:cs="Times New Roman"/>
                <w:sz w:val="24"/>
                <w:szCs w:val="24"/>
              </w:rPr>
            </w:pPr>
            <w:r w:rsidRPr="00E15E61">
              <w:rPr>
                <w:rFonts w:cs="Times New Roman"/>
                <w:sz w:val="24"/>
                <w:szCs w:val="24"/>
              </w:rPr>
              <w:t>1</w:t>
            </w:r>
          </w:p>
          <w:p w:rsidR="00E10100" w:rsidRPr="00E15E61" w:rsidRDefault="00E10100" w:rsidP="00E15E61">
            <w:pPr>
              <w:jc w:val="center"/>
              <w:rPr>
                <w:rFonts w:cs="Times New Roman"/>
                <w:sz w:val="24"/>
                <w:szCs w:val="24"/>
              </w:rPr>
            </w:pPr>
            <w:r w:rsidRPr="00E15E61">
              <w:rPr>
                <w:rFonts w:cs="Times New Roman"/>
                <w:sz w:val="24"/>
                <w:szCs w:val="24"/>
              </w:rPr>
              <w:t>(2,7)</w:t>
            </w:r>
          </w:p>
        </w:tc>
        <w:tc>
          <w:tcPr>
            <w:tcW w:w="676" w:type="dxa"/>
          </w:tcPr>
          <w:p w:rsidR="00E10100" w:rsidRPr="00E15E61" w:rsidRDefault="00E10100" w:rsidP="00E15E61">
            <w:pPr>
              <w:jc w:val="center"/>
              <w:rPr>
                <w:rFonts w:cs="Times New Roman"/>
                <w:sz w:val="24"/>
                <w:szCs w:val="24"/>
              </w:rPr>
            </w:pPr>
            <w:r w:rsidRPr="00E15E61">
              <w:rPr>
                <w:rFonts w:cs="Times New Roman"/>
                <w:sz w:val="24"/>
                <w:szCs w:val="24"/>
              </w:rPr>
              <w:t>12</w:t>
            </w:r>
          </w:p>
        </w:tc>
        <w:tc>
          <w:tcPr>
            <w:tcW w:w="676" w:type="dxa"/>
          </w:tcPr>
          <w:p w:rsidR="00E10100" w:rsidRPr="00E15E61" w:rsidRDefault="00E10100" w:rsidP="00E15E61">
            <w:pPr>
              <w:jc w:val="center"/>
              <w:rPr>
                <w:rFonts w:cs="Times New Roman"/>
                <w:sz w:val="24"/>
                <w:szCs w:val="24"/>
              </w:rPr>
            </w:pPr>
            <w:r w:rsidRPr="00E15E61">
              <w:rPr>
                <w:rFonts w:cs="Times New Roman"/>
                <w:sz w:val="24"/>
                <w:szCs w:val="24"/>
              </w:rPr>
              <w:t>-</w:t>
            </w:r>
          </w:p>
        </w:tc>
        <w:tc>
          <w:tcPr>
            <w:tcW w:w="675" w:type="dxa"/>
          </w:tcPr>
          <w:p w:rsidR="00E10100" w:rsidRPr="00E15E61" w:rsidRDefault="00E10100" w:rsidP="00E15E61">
            <w:pPr>
              <w:jc w:val="center"/>
              <w:rPr>
                <w:rFonts w:cs="Times New Roman"/>
                <w:sz w:val="24"/>
                <w:szCs w:val="24"/>
              </w:rPr>
            </w:pPr>
            <w:r w:rsidRPr="00E15E61">
              <w:rPr>
                <w:rFonts w:cs="Times New Roman"/>
                <w:sz w:val="24"/>
                <w:szCs w:val="24"/>
              </w:rPr>
              <w:t>5</w:t>
            </w:r>
          </w:p>
        </w:tc>
        <w:tc>
          <w:tcPr>
            <w:tcW w:w="676" w:type="dxa"/>
          </w:tcPr>
          <w:p w:rsidR="00E10100" w:rsidRPr="00E15E61" w:rsidRDefault="00E10100" w:rsidP="00E15E61">
            <w:pPr>
              <w:jc w:val="center"/>
              <w:rPr>
                <w:rFonts w:cs="Times New Roman"/>
                <w:sz w:val="24"/>
                <w:szCs w:val="24"/>
              </w:rPr>
            </w:pPr>
            <w:r w:rsidRPr="00E15E61">
              <w:rPr>
                <w:rFonts w:cs="Times New Roman"/>
                <w:sz w:val="24"/>
                <w:szCs w:val="24"/>
              </w:rPr>
              <w:t>-</w:t>
            </w:r>
          </w:p>
        </w:tc>
        <w:tc>
          <w:tcPr>
            <w:tcW w:w="676" w:type="dxa"/>
          </w:tcPr>
          <w:p w:rsidR="00E10100" w:rsidRPr="00E15E61" w:rsidRDefault="00E10100" w:rsidP="00E15E61">
            <w:pPr>
              <w:ind w:left="-57" w:right="-83"/>
              <w:jc w:val="center"/>
              <w:rPr>
                <w:rFonts w:cs="Times New Roman"/>
                <w:sz w:val="24"/>
                <w:szCs w:val="24"/>
              </w:rPr>
            </w:pPr>
            <w:r w:rsidRPr="00E15E61">
              <w:rPr>
                <w:rFonts w:cs="Times New Roman"/>
                <w:sz w:val="24"/>
                <w:szCs w:val="24"/>
              </w:rPr>
              <w:t>12</w:t>
            </w:r>
          </w:p>
        </w:tc>
        <w:tc>
          <w:tcPr>
            <w:tcW w:w="676" w:type="dxa"/>
          </w:tcPr>
          <w:p w:rsidR="00E10100" w:rsidRPr="00E15E61" w:rsidRDefault="00E10100" w:rsidP="00E15E61">
            <w:pPr>
              <w:ind w:left="-57" w:right="-83"/>
              <w:jc w:val="center"/>
              <w:rPr>
                <w:rFonts w:cs="Times New Roman"/>
                <w:sz w:val="24"/>
                <w:szCs w:val="24"/>
              </w:rPr>
            </w:pPr>
          </w:p>
        </w:tc>
      </w:tr>
      <w:tr w:rsidR="00E10100" w:rsidRPr="00E15E61" w:rsidTr="00E15E61">
        <w:trPr>
          <w:trHeight w:val="20"/>
          <w:jc w:val="center"/>
        </w:trPr>
        <w:tc>
          <w:tcPr>
            <w:tcW w:w="2907" w:type="dxa"/>
          </w:tcPr>
          <w:p w:rsidR="00E10100" w:rsidRPr="00E15E61" w:rsidRDefault="00E10100" w:rsidP="00E15E61">
            <w:pPr>
              <w:rPr>
                <w:rFonts w:cs="Times New Roman"/>
                <w:sz w:val="24"/>
                <w:szCs w:val="24"/>
              </w:rPr>
            </w:pPr>
            <w:r w:rsidRPr="00E15E61">
              <w:rPr>
                <w:rFonts w:cs="Times New Roman"/>
                <w:sz w:val="24"/>
                <w:szCs w:val="24"/>
              </w:rPr>
              <w:t>кондитерские изделия</w:t>
            </w:r>
          </w:p>
        </w:tc>
        <w:tc>
          <w:tcPr>
            <w:tcW w:w="675" w:type="dxa"/>
          </w:tcPr>
          <w:p w:rsidR="00E10100" w:rsidRPr="00E15E61" w:rsidRDefault="00E10100" w:rsidP="00E15E61">
            <w:pPr>
              <w:jc w:val="center"/>
              <w:rPr>
                <w:rFonts w:cs="Times New Roman"/>
                <w:sz w:val="24"/>
                <w:szCs w:val="24"/>
              </w:rPr>
            </w:pPr>
            <w:r w:rsidRPr="00E15E61">
              <w:rPr>
                <w:rFonts w:cs="Times New Roman"/>
                <w:sz w:val="24"/>
                <w:szCs w:val="24"/>
              </w:rPr>
              <w:t>7</w:t>
            </w:r>
          </w:p>
        </w:tc>
        <w:tc>
          <w:tcPr>
            <w:tcW w:w="676" w:type="dxa"/>
          </w:tcPr>
          <w:p w:rsidR="00E10100" w:rsidRPr="00E15E61" w:rsidRDefault="00E10100" w:rsidP="00E15E61">
            <w:pPr>
              <w:jc w:val="center"/>
              <w:rPr>
                <w:rFonts w:cs="Times New Roman"/>
                <w:sz w:val="24"/>
                <w:szCs w:val="24"/>
              </w:rPr>
            </w:pPr>
            <w:r w:rsidRPr="00E15E61">
              <w:rPr>
                <w:rFonts w:cs="Times New Roman"/>
                <w:sz w:val="24"/>
                <w:szCs w:val="24"/>
              </w:rPr>
              <w:t>-</w:t>
            </w:r>
          </w:p>
        </w:tc>
        <w:tc>
          <w:tcPr>
            <w:tcW w:w="676" w:type="dxa"/>
          </w:tcPr>
          <w:p w:rsidR="00E10100" w:rsidRPr="00E15E61" w:rsidRDefault="00E10100" w:rsidP="00E15E61">
            <w:pPr>
              <w:jc w:val="center"/>
              <w:rPr>
                <w:rFonts w:cs="Times New Roman"/>
                <w:sz w:val="24"/>
                <w:szCs w:val="24"/>
              </w:rPr>
            </w:pPr>
            <w:r w:rsidRPr="00E15E61">
              <w:rPr>
                <w:rFonts w:cs="Times New Roman"/>
                <w:sz w:val="24"/>
                <w:szCs w:val="24"/>
              </w:rPr>
              <w:t>35</w:t>
            </w:r>
          </w:p>
        </w:tc>
        <w:tc>
          <w:tcPr>
            <w:tcW w:w="675" w:type="dxa"/>
          </w:tcPr>
          <w:p w:rsidR="00E10100" w:rsidRPr="00E15E61" w:rsidRDefault="00E10100" w:rsidP="00E15E61">
            <w:pPr>
              <w:jc w:val="center"/>
              <w:rPr>
                <w:rFonts w:cs="Times New Roman"/>
                <w:sz w:val="24"/>
                <w:szCs w:val="24"/>
              </w:rPr>
            </w:pPr>
            <w:r w:rsidRPr="00E15E61">
              <w:rPr>
                <w:rFonts w:cs="Times New Roman"/>
                <w:sz w:val="24"/>
                <w:szCs w:val="24"/>
              </w:rPr>
              <w:t>-</w:t>
            </w:r>
          </w:p>
        </w:tc>
        <w:tc>
          <w:tcPr>
            <w:tcW w:w="676" w:type="dxa"/>
          </w:tcPr>
          <w:p w:rsidR="00E10100" w:rsidRPr="00E15E61" w:rsidRDefault="00E10100" w:rsidP="00E15E61">
            <w:pPr>
              <w:jc w:val="center"/>
              <w:rPr>
                <w:rFonts w:cs="Times New Roman"/>
                <w:sz w:val="24"/>
                <w:szCs w:val="24"/>
              </w:rPr>
            </w:pPr>
            <w:r w:rsidRPr="00E15E61">
              <w:rPr>
                <w:rFonts w:cs="Times New Roman"/>
                <w:sz w:val="24"/>
                <w:szCs w:val="24"/>
              </w:rPr>
              <w:t>3</w:t>
            </w:r>
          </w:p>
        </w:tc>
        <w:tc>
          <w:tcPr>
            <w:tcW w:w="676" w:type="dxa"/>
          </w:tcPr>
          <w:p w:rsidR="00E10100" w:rsidRPr="00E15E61" w:rsidRDefault="00E10100" w:rsidP="00E15E61">
            <w:pPr>
              <w:jc w:val="center"/>
              <w:rPr>
                <w:rFonts w:cs="Times New Roman"/>
                <w:sz w:val="24"/>
                <w:szCs w:val="24"/>
              </w:rPr>
            </w:pPr>
            <w:r w:rsidRPr="00E15E61">
              <w:rPr>
                <w:rFonts w:cs="Times New Roman"/>
                <w:sz w:val="24"/>
                <w:szCs w:val="24"/>
              </w:rPr>
              <w:t>1 (33,3)</w:t>
            </w:r>
          </w:p>
        </w:tc>
        <w:tc>
          <w:tcPr>
            <w:tcW w:w="675" w:type="dxa"/>
          </w:tcPr>
          <w:p w:rsidR="00E10100" w:rsidRPr="00E15E61" w:rsidRDefault="00E10100" w:rsidP="00E15E61">
            <w:pPr>
              <w:jc w:val="center"/>
              <w:rPr>
                <w:rFonts w:cs="Times New Roman"/>
                <w:sz w:val="24"/>
                <w:szCs w:val="24"/>
              </w:rPr>
            </w:pPr>
            <w:r w:rsidRPr="00E15E61">
              <w:rPr>
                <w:rFonts w:cs="Times New Roman"/>
                <w:sz w:val="24"/>
                <w:szCs w:val="24"/>
              </w:rPr>
              <w:t>1</w:t>
            </w:r>
          </w:p>
        </w:tc>
        <w:tc>
          <w:tcPr>
            <w:tcW w:w="676" w:type="dxa"/>
          </w:tcPr>
          <w:p w:rsidR="00E10100" w:rsidRPr="00E15E61" w:rsidRDefault="00E10100" w:rsidP="00E15E61">
            <w:pPr>
              <w:jc w:val="center"/>
              <w:rPr>
                <w:rFonts w:cs="Times New Roman"/>
                <w:sz w:val="24"/>
                <w:szCs w:val="24"/>
              </w:rPr>
            </w:pPr>
            <w:r w:rsidRPr="00E15E61">
              <w:rPr>
                <w:rFonts w:cs="Times New Roman"/>
                <w:sz w:val="24"/>
                <w:szCs w:val="24"/>
              </w:rPr>
              <w:t>-</w:t>
            </w:r>
          </w:p>
        </w:tc>
        <w:tc>
          <w:tcPr>
            <w:tcW w:w="676" w:type="dxa"/>
          </w:tcPr>
          <w:p w:rsidR="00E10100" w:rsidRPr="00E15E61" w:rsidRDefault="00E10100" w:rsidP="00E15E61">
            <w:pPr>
              <w:ind w:left="-57" w:right="-83"/>
              <w:jc w:val="center"/>
              <w:rPr>
                <w:rFonts w:cs="Times New Roman"/>
                <w:sz w:val="24"/>
                <w:szCs w:val="24"/>
              </w:rPr>
            </w:pPr>
            <w:r w:rsidRPr="00E15E61">
              <w:rPr>
                <w:rFonts w:cs="Times New Roman"/>
                <w:sz w:val="24"/>
                <w:szCs w:val="24"/>
              </w:rPr>
              <w:t>2</w:t>
            </w:r>
          </w:p>
        </w:tc>
        <w:tc>
          <w:tcPr>
            <w:tcW w:w="676" w:type="dxa"/>
          </w:tcPr>
          <w:p w:rsidR="00E10100" w:rsidRPr="00E15E61" w:rsidRDefault="00E10100" w:rsidP="00E15E61">
            <w:pPr>
              <w:ind w:left="-57" w:right="-83"/>
              <w:jc w:val="center"/>
              <w:rPr>
                <w:rFonts w:cs="Times New Roman"/>
                <w:sz w:val="24"/>
                <w:szCs w:val="24"/>
              </w:rPr>
            </w:pPr>
          </w:p>
        </w:tc>
      </w:tr>
      <w:tr w:rsidR="00E10100" w:rsidRPr="00E15E61" w:rsidTr="00E15E61">
        <w:trPr>
          <w:trHeight w:val="20"/>
          <w:jc w:val="center"/>
        </w:trPr>
        <w:tc>
          <w:tcPr>
            <w:tcW w:w="2907" w:type="dxa"/>
          </w:tcPr>
          <w:p w:rsidR="00E10100" w:rsidRPr="00E15E61" w:rsidRDefault="00E10100" w:rsidP="00E15E61">
            <w:pPr>
              <w:rPr>
                <w:rFonts w:cs="Times New Roman"/>
                <w:sz w:val="24"/>
                <w:szCs w:val="24"/>
              </w:rPr>
            </w:pPr>
            <w:r w:rsidRPr="00E15E61">
              <w:rPr>
                <w:rFonts w:cs="Times New Roman"/>
                <w:sz w:val="24"/>
                <w:szCs w:val="24"/>
              </w:rPr>
              <w:t>овощи, плоды, ягоды</w:t>
            </w:r>
          </w:p>
        </w:tc>
        <w:tc>
          <w:tcPr>
            <w:tcW w:w="675" w:type="dxa"/>
          </w:tcPr>
          <w:p w:rsidR="00E10100" w:rsidRPr="00E15E61" w:rsidRDefault="00E10100" w:rsidP="00E15E61">
            <w:pPr>
              <w:jc w:val="center"/>
              <w:rPr>
                <w:rFonts w:cs="Times New Roman"/>
                <w:sz w:val="24"/>
                <w:szCs w:val="24"/>
              </w:rPr>
            </w:pPr>
            <w:r w:rsidRPr="00E15E61">
              <w:rPr>
                <w:rFonts w:cs="Times New Roman"/>
                <w:sz w:val="24"/>
                <w:szCs w:val="24"/>
              </w:rPr>
              <w:t>125</w:t>
            </w:r>
          </w:p>
        </w:tc>
        <w:tc>
          <w:tcPr>
            <w:tcW w:w="676" w:type="dxa"/>
          </w:tcPr>
          <w:p w:rsidR="00E10100" w:rsidRPr="00E15E61" w:rsidRDefault="00E10100" w:rsidP="00E15E61">
            <w:pPr>
              <w:jc w:val="center"/>
              <w:rPr>
                <w:rFonts w:cs="Times New Roman"/>
                <w:sz w:val="24"/>
                <w:szCs w:val="24"/>
              </w:rPr>
            </w:pPr>
            <w:r w:rsidRPr="00E15E61">
              <w:rPr>
                <w:rFonts w:cs="Times New Roman"/>
                <w:sz w:val="24"/>
                <w:szCs w:val="24"/>
              </w:rPr>
              <w:t>2 (1,6)</w:t>
            </w:r>
          </w:p>
        </w:tc>
        <w:tc>
          <w:tcPr>
            <w:tcW w:w="676" w:type="dxa"/>
          </w:tcPr>
          <w:p w:rsidR="00E10100" w:rsidRPr="00E15E61" w:rsidRDefault="00E10100" w:rsidP="00E15E61">
            <w:pPr>
              <w:jc w:val="center"/>
              <w:rPr>
                <w:rFonts w:cs="Times New Roman"/>
                <w:sz w:val="24"/>
                <w:szCs w:val="24"/>
              </w:rPr>
            </w:pPr>
            <w:r w:rsidRPr="00E15E61">
              <w:rPr>
                <w:rFonts w:cs="Times New Roman"/>
                <w:sz w:val="24"/>
                <w:szCs w:val="24"/>
              </w:rPr>
              <w:t>158</w:t>
            </w:r>
          </w:p>
        </w:tc>
        <w:tc>
          <w:tcPr>
            <w:tcW w:w="675" w:type="dxa"/>
          </w:tcPr>
          <w:p w:rsidR="00E10100" w:rsidRPr="00E15E61" w:rsidRDefault="00E10100" w:rsidP="00E15E61">
            <w:pPr>
              <w:jc w:val="center"/>
              <w:rPr>
                <w:rFonts w:cs="Times New Roman"/>
                <w:sz w:val="24"/>
                <w:szCs w:val="24"/>
              </w:rPr>
            </w:pPr>
            <w:r w:rsidRPr="00E15E61">
              <w:rPr>
                <w:rFonts w:cs="Times New Roman"/>
                <w:sz w:val="24"/>
                <w:szCs w:val="24"/>
              </w:rPr>
              <w:t>3</w:t>
            </w:r>
          </w:p>
          <w:p w:rsidR="00E10100" w:rsidRPr="00E15E61" w:rsidRDefault="00E10100" w:rsidP="00E15E61">
            <w:pPr>
              <w:jc w:val="center"/>
              <w:rPr>
                <w:rFonts w:cs="Times New Roman"/>
                <w:sz w:val="24"/>
                <w:szCs w:val="24"/>
              </w:rPr>
            </w:pPr>
            <w:r w:rsidRPr="00E15E61">
              <w:rPr>
                <w:rFonts w:cs="Times New Roman"/>
                <w:sz w:val="24"/>
                <w:szCs w:val="24"/>
              </w:rPr>
              <w:t>(1,9)</w:t>
            </w:r>
          </w:p>
        </w:tc>
        <w:tc>
          <w:tcPr>
            <w:tcW w:w="676" w:type="dxa"/>
          </w:tcPr>
          <w:p w:rsidR="00E10100" w:rsidRPr="00E15E61" w:rsidRDefault="00E10100" w:rsidP="00E15E61">
            <w:pPr>
              <w:jc w:val="center"/>
              <w:rPr>
                <w:rFonts w:cs="Times New Roman"/>
                <w:sz w:val="24"/>
                <w:szCs w:val="24"/>
              </w:rPr>
            </w:pPr>
            <w:r w:rsidRPr="00E15E61">
              <w:rPr>
                <w:rFonts w:cs="Times New Roman"/>
                <w:sz w:val="24"/>
                <w:szCs w:val="24"/>
              </w:rPr>
              <w:t>67</w:t>
            </w:r>
          </w:p>
        </w:tc>
        <w:tc>
          <w:tcPr>
            <w:tcW w:w="676" w:type="dxa"/>
          </w:tcPr>
          <w:p w:rsidR="00E10100" w:rsidRPr="00E15E61" w:rsidRDefault="00E10100" w:rsidP="00E15E61">
            <w:pPr>
              <w:jc w:val="center"/>
              <w:rPr>
                <w:rFonts w:cs="Times New Roman"/>
                <w:sz w:val="24"/>
                <w:szCs w:val="24"/>
              </w:rPr>
            </w:pPr>
            <w:r w:rsidRPr="00E15E61">
              <w:rPr>
                <w:rFonts w:cs="Times New Roman"/>
                <w:sz w:val="24"/>
                <w:szCs w:val="24"/>
              </w:rPr>
              <w:t>8 (11,9)</w:t>
            </w:r>
          </w:p>
        </w:tc>
        <w:tc>
          <w:tcPr>
            <w:tcW w:w="675" w:type="dxa"/>
          </w:tcPr>
          <w:p w:rsidR="00E10100" w:rsidRPr="00E15E61" w:rsidRDefault="00E10100" w:rsidP="00E15E61">
            <w:pPr>
              <w:jc w:val="center"/>
              <w:rPr>
                <w:rFonts w:cs="Times New Roman"/>
                <w:sz w:val="24"/>
                <w:szCs w:val="24"/>
              </w:rPr>
            </w:pPr>
            <w:r w:rsidRPr="00E15E61">
              <w:rPr>
                <w:rFonts w:cs="Times New Roman"/>
                <w:sz w:val="24"/>
                <w:szCs w:val="24"/>
              </w:rPr>
              <w:t>54</w:t>
            </w:r>
          </w:p>
        </w:tc>
        <w:tc>
          <w:tcPr>
            <w:tcW w:w="676" w:type="dxa"/>
          </w:tcPr>
          <w:p w:rsidR="00E10100" w:rsidRPr="00E15E61" w:rsidRDefault="00E10100" w:rsidP="00E15E61">
            <w:pPr>
              <w:jc w:val="center"/>
              <w:rPr>
                <w:rFonts w:cs="Times New Roman"/>
                <w:sz w:val="24"/>
                <w:szCs w:val="24"/>
              </w:rPr>
            </w:pPr>
            <w:r w:rsidRPr="00E15E61">
              <w:rPr>
                <w:rFonts w:cs="Times New Roman"/>
                <w:sz w:val="24"/>
                <w:szCs w:val="24"/>
              </w:rPr>
              <w:t>2 (3,7)</w:t>
            </w:r>
          </w:p>
        </w:tc>
        <w:tc>
          <w:tcPr>
            <w:tcW w:w="676" w:type="dxa"/>
          </w:tcPr>
          <w:p w:rsidR="00E10100" w:rsidRPr="00E15E61" w:rsidRDefault="00E10100" w:rsidP="00E15E61">
            <w:pPr>
              <w:ind w:left="-57" w:right="-83"/>
              <w:jc w:val="center"/>
              <w:rPr>
                <w:rFonts w:cs="Times New Roman"/>
                <w:sz w:val="24"/>
                <w:szCs w:val="24"/>
              </w:rPr>
            </w:pPr>
            <w:r w:rsidRPr="00E15E61">
              <w:rPr>
                <w:rFonts w:cs="Times New Roman"/>
                <w:sz w:val="24"/>
                <w:szCs w:val="24"/>
              </w:rPr>
              <w:t>15</w:t>
            </w:r>
          </w:p>
        </w:tc>
        <w:tc>
          <w:tcPr>
            <w:tcW w:w="676" w:type="dxa"/>
          </w:tcPr>
          <w:p w:rsidR="00E10100" w:rsidRPr="00E15E61" w:rsidRDefault="00E10100" w:rsidP="00E15E61">
            <w:pPr>
              <w:ind w:left="-57" w:right="-83"/>
              <w:jc w:val="center"/>
              <w:rPr>
                <w:rFonts w:cs="Times New Roman"/>
                <w:sz w:val="24"/>
                <w:szCs w:val="24"/>
              </w:rPr>
            </w:pPr>
            <w:r w:rsidRPr="00E15E61">
              <w:rPr>
                <w:rFonts w:cs="Times New Roman"/>
                <w:sz w:val="24"/>
                <w:szCs w:val="24"/>
              </w:rPr>
              <w:t>2</w:t>
            </w:r>
          </w:p>
        </w:tc>
      </w:tr>
      <w:tr w:rsidR="00E10100" w:rsidRPr="00E15E61" w:rsidTr="00E15E61">
        <w:trPr>
          <w:trHeight w:val="20"/>
          <w:jc w:val="center"/>
        </w:trPr>
        <w:tc>
          <w:tcPr>
            <w:tcW w:w="2907" w:type="dxa"/>
          </w:tcPr>
          <w:p w:rsidR="00E10100" w:rsidRPr="00E15E61" w:rsidRDefault="00E10100" w:rsidP="00E15E61">
            <w:pPr>
              <w:rPr>
                <w:rFonts w:cs="Times New Roman"/>
                <w:sz w:val="24"/>
                <w:szCs w:val="24"/>
              </w:rPr>
            </w:pPr>
            <w:r w:rsidRPr="00E15E61">
              <w:rPr>
                <w:rFonts w:cs="Times New Roman"/>
                <w:sz w:val="24"/>
                <w:szCs w:val="24"/>
              </w:rPr>
              <w:t>напитки</w:t>
            </w:r>
          </w:p>
        </w:tc>
        <w:tc>
          <w:tcPr>
            <w:tcW w:w="675" w:type="dxa"/>
          </w:tcPr>
          <w:p w:rsidR="00E10100" w:rsidRPr="00E15E61" w:rsidRDefault="00E10100" w:rsidP="00E15E61">
            <w:pPr>
              <w:jc w:val="center"/>
              <w:rPr>
                <w:rFonts w:cs="Times New Roman"/>
                <w:sz w:val="24"/>
                <w:szCs w:val="24"/>
              </w:rPr>
            </w:pPr>
            <w:r w:rsidRPr="00E15E61">
              <w:rPr>
                <w:rFonts w:cs="Times New Roman"/>
                <w:sz w:val="24"/>
                <w:szCs w:val="24"/>
              </w:rPr>
              <w:t>17</w:t>
            </w:r>
          </w:p>
        </w:tc>
        <w:tc>
          <w:tcPr>
            <w:tcW w:w="676" w:type="dxa"/>
          </w:tcPr>
          <w:p w:rsidR="00E10100" w:rsidRPr="00E15E61" w:rsidRDefault="00E10100" w:rsidP="00E15E61">
            <w:pPr>
              <w:jc w:val="center"/>
              <w:rPr>
                <w:rFonts w:cs="Times New Roman"/>
                <w:sz w:val="24"/>
                <w:szCs w:val="24"/>
              </w:rPr>
            </w:pPr>
            <w:r w:rsidRPr="00E15E61">
              <w:rPr>
                <w:rFonts w:cs="Times New Roman"/>
                <w:sz w:val="24"/>
                <w:szCs w:val="24"/>
              </w:rPr>
              <w:t>-</w:t>
            </w:r>
          </w:p>
        </w:tc>
        <w:tc>
          <w:tcPr>
            <w:tcW w:w="676" w:type="dxa"/>
          </w:tcPr>
          <w:p w:rsidR="00E10100" w:rsidRPr="00E15E61" w:rsidRDefault="00E10100" w:rsidP="00E15E61">
            <w:pPr>
              <w:jc w:val="center"/>
              <w:rPr>
                <w:rFonts w:cs="Times New Roman"/>
                <w:sz w:val="24"/>
                <w:szCs w:val="24"/>
              </w:rPr>
            </w:pPr>
            <w:r w:rsidRPr="00E15E61">
              <w:rPr>
                <w:rFonts w:cs="Times New Roman"/>
                <w:sz w:val="24"/>
                <w:szCs w:val="24"/>
              </w:rPr>
              <w:t>57</w:t>
            </w:r>
          </w:p>
        </w:tc>
        <w:tc>
          <w:tcPr>
            <w:tcW w:w="675" w:type="dxa"/>
          </w:tcPr>
          <w:p w:rsidR="00E10100" w:rsidRPr="00E15E61" w:rsidRDefault="00E10100" w:rsidP="00E15E61">
            <w:pPr>
              <w:jc w:val="center"/>
              <w:rPr>
                <w:rFonts w:cs="Times New Roman"/>
                <w:sz w:val="24"/>
                <w:szCs w:val="24"/>
              </w:rPr>
            </w:pPr>
            <w:r w:rsidRPr="00E15E61">
              <w:rPr>
                <w:rFonts w:cs="Times New Roman"/>
                <w:sz w:val="24"/>
                <w:szCs w:val="24"/>
              </w:rPr>
              <w:t>-</w:t>
            </w:r>
          </w:p>
        </w:tc>
        <w:tc>
          <w:tcPr>
            <w:tcW w:w="676" w:type="dxa"/>
          </w:tcPr>
          <w:p w:rsidR="00E10100" w:rsidRPr="00E15E61" w:rsidRDefault="00E10100" w:rsidP="00E15E61">
            <w:pPr>
              <w:jc w:val="center"/>
              <w:rPr>
                <w:rFonts w:cs="Times New Roman"/>
                <w:sz w:val="24"/>
                <w:szCs w:val="24"/>
              </w:rPr>
            </w:pPr>
            <w:r w:rsidRPr="00E15E61">
              <w:rPr>
                <w:rFonts w:cs="Times New Roman"/>
                <w:sz w:val="24"/>
                <w:szCs w:val="24"/>
              </w:rPr>
              <w:t>3</w:t>
            </w:r>
          </w:p>
        </w:tc>
        <w:tc>
          <w:tcPr>
            <w:tcW w:w="676" w:type="dxa"/>
          </w:tcPr>
          <w:p w:rsidR="00E10100" w:rsidRPr="00E15E61" w:rsidRDefault="00E10100" w:rsidP="00E15E61">
            <w:pPr>
              <w:jc w:val="center"/>
              <w:rPr>
                <w:rFonts w:cs="Times New Roman"/>
                <w:sz w:val="24"/>
                <w:szCs w:val="24"/>
              </w:rPr>
            </w:pPr>
            <w:r w:rsidRPr="00E15E61">
              <w:rPr>
                <w:rFonts w:cs="Times New Roman"/>
                <w:sz w:val="24"/>
                <w:szCs w:val="24"/>
              </w:rPr>
              <w:t>-</w:t>
            </w:r>
          </w:p>
        </w:tc>
        <w:tc>
          <w:tcPr>
            <w:tcW w:w="675" w:type="dxa"/>
          </w:tcPr>
          <w:p w:rsidR="00E10100" w:rsidRPr="00E15E61" w:rsidRDefault="00E10100" w:rsidP="00E15E61">
            <w:pPr>
              <w:jc w:val="center"/>
              <w:rPr>
                <w:rFonts w:cs="Times New Roman"/>
                <w:sz w:val="24"/>
                <w:szCs w:val="24"/>
              </w:rPr>
            </w:pPr>
            <w:r w:rsidRPr="00E15E61">
              <w:rPr>
                <w:rFonts w:cs="Times New Roman"/>
                <w:sz w:val="24"/>
                <w:szCs w:val="24"/>
              </w:rPr>
              <w:t>1</w:t>
            </w:r>
          </w:p>
        </w:tc>
        <w:tc>
          <w:tcPr>
            <w:tcW w:w="676" w:type="dxa"/>
          </w:tcPr>
          <w:p w:rsidR="00E10100" w:rsidRPr="00E15E61" w:rsidRDefault="00E10100" w:rsidP="00E15E61">
            <w:pPr>
              <w:jc w:val="center"/>
              <w:rPr>
                <w:rFonts w:cs="Times New Roman"/>
                <w:sz w:val="24"/>
                <w:szCs w:val="24"/>
              </w:rPr>
            </w:pPr>
            <w:r w:rsidRPr="00E15E61">
              <w:rPr>
                <w:rFonts w:cs="Times New Roman"/>
                <w:sz w:val="24"/>
                <w:szCs w:val="24"/>
              </w:rPr>
              <w:t>-</w:t>
            </w:r>
          </w:p>
        </w:tc>
        <w:tc>
          <w:tcPr>
            <w:tcW w:w="676" w:type="dxa"/>
          </w:tcPr>
          <w:p w:rsidR="00E10100" w:rsidRPr="00E15E61" w:rsidRDefault="00E10100" w:rsidP="00E15E61">
            <w:pPr>
              <w:ind w:left="-57" w:right="-83"/>
              <w:jc w:val="center"/>
              <w:rPr>
                <w:rFonts w:cs="Times New Roman"/>
                <w:sz w:val="24"/>
                <w:szCs w:val="24"/>
              </w:rPr>
            </w:pPr>
            <w:r w:rsidRPr="00E15E61">
              <w:rPr>
                <w:rFonts w:cs="Times New Roman"/>
                <w:sz w:val="24"/>
                <w:szCs w:val="24"/>
              </w:rPr>
              <w:t>8</w:t>
            </w:r>
          </w:p>
        </w:tc>
        <w:tc>
          <w:tcPr>
            <w:tcW w:w="676" w:type="dxa"/>
          </w:tcPr>
          <w:p w:rsidR="00E10100" w:rsidRPr="00E15E61" w:rsidRDefault="00E10100" w:rsidP="00E15E61">
            <w:pPr>
              <w:ind w:left="-57" w:right="-83"/>
              <w:jc w:val="center"/>
              <w:rPr>
                <w:rFonts w:cs="Times New Roman"/>
                <w:sz w:val="24"/>
                <w:szCs w:val="24"/>
              </w:rPr>
            </w:pPr>
          </w:p>
        </w:tc>
      </w:tr>
      <w:tr w:rsidR="00E10100" w:rsidRPr="00E15E61" w:rsidTr="00E15E61">
        <w:trPr>
          <w:trHeight w:val="20"/>
          <w:jc w:val="center"/>
        </w:trPr>
        <w:tc>
          <w:tcPr>
            <w:tcW w:w="2907" w:type="dxa"/>
          </w:tcPr>
          <w:p w:rsidR="00E10100" w:rsidRPr="00E15E61" w:rsidRDefault="00E10100" w:rsidP="00E15E61">
            <w:pPr>
              <w:rPr>
                <w:rFonts w:cs="Times New Roman"/>
                <w:sz w:val="24"/>
                <w:szCs w:val="24"/>
              </w:rPr>
            </w:pPr>
            <w:r w:rsidRPr="00E15E61">
              <w:rPr>
                <w:rFonts w:cs="Times New Roman"/>
                <w:sz w:val="24"/>
                <w:szCs w:val="24"/>
              </w:rPr>
              <w:t>продукты детского питания</w:t>
            </w:r>
          </w:p>
        </w:tc>
        <w:tc>
          <w:tcPr>
            <w:tcW w:w="675" w:type="dxa"/>
          </w:tcPr>
          <w:p w:rsidR="00E10100" w:rsidRPr="00E15E61" w:rsidRDefault="00E10100" w:rsidP="00E15E61">
            <w:pPr>
              <w:jc w:val="center"/>
              <w:rPr>
                <w:rFonts w:cs="Times New Roman"/>
                <w:sz w:val="24"/>
                <w:szCs w:val="24"/>
              </w:rPr>
            </w:pPr>
            <w:r w:rsidRPr="00E15E61">
              <w:rPr>
                <w:rFonts w:cs="Times New Roman"/>
                <w:sz w:val="24"/>
                <w:szCs w:val="24"/>
              </w:rPr>
              <w:t>2</w:t>
            </w:r>
          </w:p>
        </w:tc>
        <w:tc>
          <w:tcPr>
            <w:tcW w:w="676" w:type="dxa"/>
          </w:tcPr>
          <w:p w:rsidR="00E10100" w:rsidRPr="00E15E61" w:rsidRDefault="00E10100" w:rsidP="00E15E61">
            <w:pPr>
              <w:jc w:val="center"/>
              <w:rPr>
                <w:rFonts w:cs="Times New Roman"/>
                <w:sz w:val="24"/>
                <w:szCs w:val="24"/>
              </w:rPr>
            </w:pPr>
            <w:r w:rsidRPr="00E15E61">
              <w:rPr>
                <w:rFonts w:cs="Times New Roman"/>
                <w:sz w:val="24"/>
                <w:szCs w:val="24"/>
              </w:rPr>
              <w:t>-</w:t>
            </w:r>
          </w:p>
        </w:tc>
        <w:tc>
          <w:tcPr>
            <w:tcW w:w="676" w:type="dxa"/>
          </w:tcPr>
          <w:p w:rsidR="00E10100" w:rsidRPr="00E15E61" w:rsidRDefault="00E10100" w:rsidP="00E15E61">
            <w:pPr>
              <w:jc w:val="center"/>
              <w:rPr>
                <w:rFonts w:cs="Times New Roman"/>
                <w:sz w:val="24"/>
                <w:szCs w:val="24"/>
              </w:rPr>
            </w:pPr>
            <w:r w:rsidRPr="00E15E61">
              <w:rPr>
                <w:rFonts w:cs="Times New Roman"/>
                <w:sz w:val="24"/>
                <w:szCs w:val="24"/>
              </w:rPr>
              <w:t>12</w:t>
            </w:r>
          </w:p>
        </w:tc>
        <w:tc>
          <w:tcPr>
            <w:tcW w:w="675" w:type="dxa"/>
          </w:tcPr>
          <w:p w:rsidR="00E10100" w:rsidRPr="00E15E61" w:rsidRDefault="00E10100" w:rsidP="00E15E61">
            <w:pPr>
              <w:jc w:val="center"/>
              <w:rPr>
                <w:rFonts w:cs="Times New Roman"/>
                <w:sz w:val="24"/>
                <w:szCs w:val="24"/>
              </w:rPr>
            </w:pPr>
            <w:r w:rsidRPr="00E15E61">
              <w:rPr>
                <w:rFonts w:cs="Times New Roman"/>
                <w:sz w:val="24"/>
                <w:szCs w:val="24"/>
              </w:rPr>
              <w:t>-</w:t>
            </w:r>
          </w:p>
        </w:tc>
        <w:tc>
          <w:tcPr>
            <w:tcW w:w="676" w:type="dxa"/>
          </w:tcPr>
          <w:p w:rsidR="00E10100" w:rsidRPr="00E15E61" w:rsidRDefault="00E10100" w:rsidP="00E15E61">
            <w:pPr>
              <w:jc w:val="center"/>
              <w:rPr>
                <w:rFonts w:cs="Times New Roman"/>
                <w:sz w:val="24"/>
                <w:szCs w:val="24"/>
              </w:rPr>
            </w:pPr>
            <w:r w:rsidRPr="00E15E61">
              <w:rPr>
                <w:rFonts w:cs="Times New Roman"/>
                <w:sz w:val="24"/>
                <w:szCs w:val="24"/>
              </w:rPr>
              <w:t>1</w:t>
            </w:r>
          </w:p>
        </w:tc>
        <w:tc>
          <w:tcPr>
            <w:tcW w:w="676" w:type="dxa"/>
          </w:tcPr>
          <w:p w:rsidR="00E10100" w:rsidRPr="00E15E61" w:rsidRDefault="00E10100" w:rsidP="00E15E61">
            <w:pPr>
              <w:jc w:val="center"/>
              <w:rPr>
                <w:rFonts w:cs="Times New Roman"/>
                <w:sz w:val="24"/>
                <w:szCs w:val="24"/>
              </w:rPr>
            </w:pPr>
            <w:r w:rsidRPr="00E15E61">
              <w:rPr>
                <w:rFonts w:cs="Times New Roman"/>
                <w:sz w:val="24"/>
                <w:szCs w:val="24"/>
              </w:rPr>
              <w:t>-</w:t>
            </w:r>
          </w:p>
        </w:tc>
        <w:tc>
          <w:tcPr>
            <w:tcW w:w="675" w:type="dxa"/>
          </w:tcPr>
          <w:p w:rsidR="00E10100" w:rsidRPr="00E15E61" w:rsidRDefault="00E10100" w:rsidP="00E15E61">
            <w:pPr>
              <w:jc w:val="center"/>
              <w:rPr>
                <w:rFonts w:cs="Times New Roman"/>
                <w:sz w:val="24"/>
                <w:szCs w:val="24"/>
              </w:rPr>
            </w:pPr>
            <w:r w:rsidRPr="00E15E61">
              <w:rPr>
                <w:rFonts w:cs="Times New Roman"/>
                <w:sz w:val="24"/>
                <w:szCs w:val="24"/>
              </w:rPr>
              <w:t>0</w:t>
            </w:r>
          </w:p>
        </w:tc>
        <w:tc>
          <w:tcPr>
            <w:tcW w:w="676" w:type="dxa"/>
          </w:tcPr>
          <w:p w:rsidR="00E10100" w:rsidRPr="00E15E61" w:rsidRDefault="00E10100" w:rsidP="00E15E61">
            <w:pPr>
              <w:jc w:val="center"/>
              <w:rPr>
                <w:rFonts w:cs="Times New Roman"/>
                <w:sz w:val="24"/>
                <w:szCs w:val="24"/>
              </w:rPr>
            </w:pPr>
            <w:r w:rsidRPr="00E15E61">
              <w:rPr>
                <w:rFonts w:cs="Times New Roman"/>
                <w:sz w:val="24"/>
                <w:szCs w:val="24"/>
              </w:rPr>
              <w:t>-</w:t>
            </w:r>
          </w:p>
        </w:tc>
        <w:tc>
          <w:tcPr>
            <w:tcW w:w="676" w:type="dxa"/>
          </w:tcPr>
          <w:p w:rsidR="00E10100" w:rsidRPr="00E15E61" w:rsidRDefault="00E10100" w:rsidP="00E15E61">
            <w:pPr>
              <w:ind w:left="-57" w:right="-83"/>
              <w:jc w:val="center"/>
              <w:rPr>
                <w:rFonts w:cs="Times New Roman"/>
                <w:sz w:val="24"/>
                <w:szCs w:val="24"/>
              </w:rPr>
            </w:pPr>
            <w:r w:rsidRPr="00E15E61">
              <w:rPr>
                <w:rFonts w:cs="Times New Roman"/>
                <w:sz w:val="24"/>
                <w:szCs w:val="24"/>
              </w:rPr>
              <w:t>0</w:t>
            </w:r>
          </w:p>
        </w:tc>
        <w:tc>
          <w:tcPr>
            <w:tcW w:w="676" w:type="dxa"/>
          </w:tcPr>
          <w:p w:rsidR="00E10100" w:rsidRPr="00E15E61" w:rsidRDefault="00E10100" w:rsidP="00E15E61">
            <w:pPr>
              <w:ind w:left="-57" w:right="-83"/>
              <w:jc w:val="center"/>
              <w:rPr>
                <w:rFonts w:cs="Times New Roman"/>
                <w:sz w:val="24"/>
                <w:szCs w:val="24"/>
              </w:rPr>
            </w:pPr>
          </w:p>
        </w:tc>
      </w:tr>
      <w:tr w:rsidR="00E10100" w:rsidRPr="00E15E61" w:rsidTr="00E15E61">
        <w:trPr>
          <w:trHeight w:val="20"/>
          <w:jc w:val="center"/>
        </w:trPr>
        <w:tc>
          <w:tcPr>
            <w:tcW w:w="2907" w:type="dxa"/>
          </w:tcPr>
          <w:p w:rsidR="00E10100" w:rsidRPr="00E15E61" w:rsidRDefault="00E10100" w:rsidP="00E15E61">
            <w:pPr>
              <w:rPr>
                <w:rFonts w:cs="Times New Roman"/>
                <w:sz w:val="24"/>
                <w:szCs w:val="24"/>
              </w:rPr>
            </w:pPr>
            <w:r w:rsidRPr="00E15E61">
              <w:rPr>
                <w:rFonts w:cs="Times New Roman"/>
                <w:sz w:val="24"/>
                <w:szCs w:val="24"/>
              </w:rPr>
              <w:t>хлебобулочные и мукомольно-крупяные изделия</w:t>
            </w:r>
          </w:p>
        </w:tc>
        <w:tc>
          <w:tcPr>
            <w:tcW w:w="675" w:type="dxa"/>
          </w:tcPr>
          <w:p w:rsidR="00E10100" w:rsidRPr="00E15E61" w:rsidRDefault="00E10100" w:rsidP="00E15E61">
            <w:pPr>
              <w:jc w:val="center"/>
              <w:rPr>
                <w:rFonts w:cs="Times New Roman"/>
                <w:sz w:val="24"/>
                <w:szCs w:val="24"/>
              </w:rPr>
            </w:pPr>
            <w:r w:rsidRPr="00E15E61">
              <w:rPr>
                <w:rFonts w:cs="Times New Roman"/>
                <w:sz w:val="24"/>
                <w:szCs w:val="24"/>
              </w:rPr>
              <w:t>31</w:t>
            </w:r>
          </w:p>
        </w:tc>
        <w:tc>
          <w:tcPr>
            <w:tcW w:w="676" w:type="dxa"/>
          </w:tcPr>
          <w:p w:rsidR="00E10100" w:rsidRPr="00E15E61" w:rsidRDefault="00E10100" w:rsidP="00E15E61">
            <w:pPr>
              <w:jc w:val="center"/>
              <w:rPr>
                <w:rFonts w:cs="Times New Roman"/>
                <w:sz w:val="24"/>
                <w:szCs w:val="24"/>
              </w:rPr>
            </w:pPr>
            <w:r w:rsidRPr="00E15E61">
              <w:rPr>
                <w:rFonts w:cs="Times New Roman"/>
                <w:sz w:val="24"/>
                <w:szCs w:val="24"/>
              </w:rPr>
              <w:t>1 (3,2)</w:t>
            </w:r>
          </w:p>
        </w:tc>
        <w:tc>
          <w:tcPr>
            <w:tcW w:w="676" w:type="dxa"/>
          </w:tcPr>
          <w:p w:rsidR="00E10100" w:rsidRPr="00E15E61" w:rsidRDefault="00E10100" w:rsidP="00E15E61">
            <w:pPr>
              <w:jc w:val="center"/>
              <w:rPr>
                <w:rFonts w:cs="Times New Roman"/>
                <w:sz w:val="24"/>
                <w:szCs w:val="24"/>
              </w:rPr>
            </w:pPr>
            <w:r w:rsidRPr="00E15E61">
              <w:rPr>
                <w:rFonts w:cs="Times New Roman"/>
                <w:sz w:val="24"/>
                <w:szCs w:val="24"/>
              </w:rPr>
              <w:t>111</w:t>
            </w:r>
          </w:p>
        </w:tc>
        <w:tc>
          <w:tcPr>
            <w:tcW w:w="675" w:type="dxa"/>
          </w:tcPr>
          <w:p w:rsidR="00E10100" w:rsidRPr="00E15E61" w:rsidRDefault="00E10100" w:rsidP="00E15E61">
            <w:pPr>
              <w:jc w:val="center"/>
              <w:rPr>
                <w:rFonts w:cs="Times New Roman"/>
                <w:sz w:val="24"/>
                <w:szCs w:val="24"/>
              </w:rPr>
            </w:pPr>
            <w:r w:rsidRPr="00E15E61">
              <w:rPr>
                <w:rFonts w:cs="Times New Roman"/>
                <w:sz w:val="24"/>
                <w:szCs w:val="24"/>
              </w:rPr>
              <w:t>-</w:t>
            </w:r>
          </w:p>
        </w:tc>
        <w:tc>
          <w:tcPr>
            <w:tcW w:w="676" w:type="dxa"/>
          </w:tcPr>
          <w:p w:rsidR="00E10100" w:rsidRPr="00E15E61" w:rsidRDefault="00E10100" w:rsidP="00E15E61">
            <w:pPr>
              <w:jc w:val="center"/>
              <w:rPr>
                <w:rFonts w:cs="Times New Roman"/>
                <w:sz w:val="24"/>
                <w:szCs w:val="24"/>
              </w:rPr>
            </w:pPr>
            <w:r w:rsidRPr="00E15E61">
              <w:rPr>
                <w:rFonts w:cs="Times New Roman"/>
                <w:sz w:val="24"/>
                <w:szCs w:val="24"/>
              </w:rPr>
              <w:t>10</w:t>
            </w:r>
          </w:p>
        </w:tc>
        <w:tc>
          <w:tcPr>
            <w:tcW w:w="676" w:type="dxa"/>
          </w:tcPr>
          <w:p w:rsidR="00E10100" w:rsidRPr="00E15E61" w:rsidRDefault="00E10100" w:rsidP="00E15E61">
            <w:pPr>
              <w:jc w:val="center"/>
              <w:rPr>
                <w:rFonts w:cs="Times New Roman"/>
                <w:sz w:val="24"/>
                <w:szCs w:val="24"/>
              </w:rPr>
            </w:pPr>
            <w:r w:rsidRPr="00E15E61">
              <w:rPr>
                <w:rFonts w:cs="Times New Roman"/>
                <w:sz w:val="24"/>
                <w:szCs w:val="24"/>
              </w:rPr>
              <w:t>-</w:t>
            </w:r>
          </w:p>
        </w:tc>
        <w:tc>
          <w:tcPr>
            <w:tcW w:w="675" w:type="dxa"/>
          </w:tcPr>
          <w:p w:rsidR="00E10100" w:rsidRPr="00E15E61" w:rsidRDefault="00E10100" w:rsidP="00E15E61">
            <w:pPr>
              <w:jc w:val="center"/>
              <w:rPr>
                <w:rFonts w:cs="Times New Roman"/>
                <w:sz w:val="24"/>
                <w:szCs w:val="24"/>
              </w:rPr>
            </w:pPr>
            <w:r w:rsidRPr="00E15E61">
              <w:rPr>
                <w:rFonts w:cs="Times New Roman"/>
                <w:sz w:val="24"/>
                <w:szCs w:val="24"/>
              </w:rPr>
              <w:t>1</w:t>
            </w:r>
          </w:p>
        </w:tc>
        <w:tc>
          <w:tcPr>
            <w:tcW w:w="676" w:type="dxa"/>
          </w:tcPr>
          <w:p w:rsidR="00E10100" w:rsidRPr="00E15E61" w:rsidRDefault="00E10100" w:rsidP="00E15E61">
            <w:pPr>
              <w:jc w:val="center"/>
              <w:rPr>
                <w:rFonts w:cs="Times New Roman"/>
                <w:sz w:val="24"/>
                <w:szCs w:val="24"/>
              </w:rPr>
            </w:pPr>
            <w:r w:rsidRPr="00E15E61">
              <w:rPr>
                <w:rFonts w:cs="Times New Roman"/>
                <w:sz w:val="24"/>
                <w:szCs w:val="24"/>
              </w:rPr>
              <w:t>-</w:t>
            </w:r>
          </w:p>
        </w:tc>
        <w:tc>
          <w:tcPr>
            <w:tcW w:w="676" w:type="dxa"/>
          </w:tcPr>
          <w:p w:rsidR="00E10100" w:rsidRPr="00E15E61" w:rsidRDefault="00E10100" w:rsidP="00E15E61">
            <w:pPr>
              <w:ind w:left="-57" w:right="-83"/>
              <w:jc w:val="center"/>
              <w:rPr>
                <w:rFonts w:cs="Times New Roman"/>
                <w:sz w:val="24"/>
                <w:szCs w:val="24"/>
              </w:rPr>
            </w:pPr>
            <w:r w:rsidRPr="00E15E61">
              <w:rPr>
                <w:rFonts w:cs="Times New Roman"/>
                <w:sz w:val="24"/>
                <w:szCs w:val="24"/>
              </w:rPr>
              <w:t>4</w:t>
            </w:r>
          </w:p>
        </w:tc>
        <w:tc>
          <w:tcPr>
            <w:tcW w:w="676" w:type="dxa"/>
          </w:tcPr>
          <w:p w:rsidR="00E10100" w:rsidRPr="00E15E61" w:rsidRDefault="00E10100" w:rsidP="00E15E61">
            <w:pPr>
              <w:ind w:left="-57" w:right="-83"/>
              <w:jc w:val="center"/>
              <w:rPr>
                <w:rFonts w:cs="Times New Roman"/>
                <w:sz w:val="24"/>
                <w:szCs w:val="24"/>
              </w:rPr>
            </w:pPr>
          </w:p>
        </w:tc>
      </w:tr>
    </w:tbl>
    <w:p w:rsidR="00E15E61" w:rsidRDefault="00E15E61" w:rsidP="00DD6CB0">
      <w:pPr>
        <w:ind w:firstLine="709"/>
      </w:pPr>
    </w:p>
    <w:p w:rsidR="00CA593B" w:rsidRDefault="00E10100" w:rsidP="00DD6CB0">
      <w:pPr>
        <w:ind w:firstLine="709"/>
        <w:rPr>
          <w:i/>
        </w:rPr>
      </w:pPr>
      <w:r>
        <w:rPr>
          <w:b/>
          <w:i/>
        </w:rPr>
        <w:t xml:space="preserve">ВЫВОД: </w:t>
      </w:r>
    </w:p>
    <w:p w:rsidR="00DD6CB0" w:rsidRPr="00F543B2" w:rsidRDefault="00CA593B" w:rsidP="00DD6CB0">
      <w:pPr>
        <w:ind w:firstLine="709"/>
        <w:rPr>
          <w:i/>
        </w:rPr>
      </w:pPr>
      <w:r>
        <w:rPr>
          <w:i/>
        </w:rPr>
        <w:t>В</w:t>
      </w:r>
      <w:r w:rsidR="00DD6CB0">
        <w:rPr>
          <w:i/>
        </w:rPr>
        <w:t xml:space="preserve"> 2021 г. специалистами Вороновского районного ЦГЭ обеспечен целенаправленный поиск недоброкачественной продукции на подведомственной территории, что способствовало профилактике ОКИ.</w:t>
      </w:r>
    </w:p>
    <w:p w:rsidR="00BA67A5" w:rsidRDefault="00BA67A5" w:rsidP="00BA67A5">
      <w:pPr>
        <w:pStyle w:val="2"/>
      </w:pPr>
      <w:bookmarkStart w:id="20" w:name="_Toc120638023"/>
      <w:r>
        <w:t>4.3.3. Гигиеническая оценка состояния предприятий пищевой промышленности</w:t>
      </w:r>
      <w:bookmarkEnd w:id="20"/>
    </w:p>
    <w:p w:rsidR="00E77D2A" w:rsidRDefault="00E77D2A" w:rsidP="00E77D2A">
      <w:pPr>
        <w:ind w:firstLine="709"/>
      </w:pPr>
      <w:r>
        <w:t xml:space="preserve">Важным элементом в обеспечении безопасности особо скоропортящихся продуктов питания является соблюдение температурно-влажностных режимов на всех этапах производства, транспортировки и реализации продуктов. На территории района у организаций, </w:t>
      </w:r>
      <w:r>
        <w:lastRenderedPageBreak/>
        <w:t>занимающихся производством, хранением и реализацией продуктов питания имеется 35 единиц спецавтотранспорта, в т.ч. 15 – с изотермическим кузовом. В 2021 году приобретена 1 единица спецавтотранспорта Вороновским филиалом ГОПО.</w:t>
      </w:r>
    </w:p>
    <w:p w:rsidR="00BA67A5" w:rsidRDefault="00BA67A5" w:rsidP="00BA67A5">
      <w:pPr>
        <w:ind w:firstLine="709"/>
        <w:rPr>
          <w:b/>
          <w:i/>
        </w:rPr>
      </w:pPr>
      <w:r>
        <w:rPr>
          <w:b/>
          <w:i/>
        </w:rPr>
        <w:t>ВЫВОД:</w:t>
      </w:r>
    </w:p>
    <w:p w:rsidR="00E77D2A" w:rsidRPr="007C084B" w:rsidRDefault="00E77D2A" w:rsidP="00E77D2A">
      <w:pPr>
        <w:ind w:firstLine="709"/>
        <w:rPr>
          <w:i/>
        </w:rPr>
      </w:pPr>
      <w:r w:rsidRPr="007C084B">
        <w:rPr>
          <w:i/>
        </w:rPr>
        <w:t>Предприятиями пищевой промышленности Вороновского района проводится определенная работа по обеспечению безопасности производимой продукции.</w:t>
      </w:r>
    </w:p>
    <w:p w:rsidR="00E77D2A" w:rsidRPr="007C084B" w:rsidRDefault="00E77D2A" w:rsidP="00E77D2A">
      <w:pPr>
        <w:ind w:firstLine="709"/>
        <w:rPr>
          <w:b/>
          <w:i/>
        </w:rPr>
      </w:pPr>
      <w:r w:rsidRPr="007C084B">
        <w:rPr>
          <w:b/>
          <w:i/>
        </w:rPr>
        <w:t>Приоритетные направления деятельности:</w:t>
      </w:r>
    </w:p>
    <w:p w:rsidR="00E77D2A" w:rsidRPr="007C084B" w:rsidRDefault="00E77D2A" w:rsidP="00E77D2A">
      <w:pPr>
        <w:ind w:firstLine="709"/>
        <w:rPr>
          <w:i/>
        </w:rPr>
      </w:pPr>
      <w:r w:rsidRPr="007C084B">
        <w:rPr>
          <w:i/>
        </w:rPr>
        <w:t>обеспечение надзора за выполнением законодательства в части приведения рынков, торговых объектов по торговле продовольственным сырьем и пищевыми продуктами, объектов общественного питания в должное санитарно-техническое состояние;</w:t>
      </w:r>
    </w:p>
    <w:p w:rsidR="00E77D2A" w:rsidRPr="00AC6A24" w:rsidRDefault="00E77D2A" w:rsidP="00E77D2A">
      <w:pPr>
        <w:ind w:firstLine="709"/>
        <w:rPr>
          <w:i/>
        </w:rPr>
      </w:pPr>
      <w:r w:rsidRPr="007C084B">
        <w:rPr>
          <w:i/>
        </w:rPr>
        <w:t>обеспечение эффективного государственного санитарного надзора за объектами пищевой промышленности.</w:t>
      </w:r>
    </w:p>
    <w:p w:rsidR="00B01FF2" w:rsidRDefault="00B01FF2" w:rsidP="00E12EFC">
      <w:pPr>
        <w:pStyle w:val="1"/>
        <w:spacing w:before="0"/>
      </w:pPr>
    </w:p>
    <w:p w:rsidR="00BA67A5" w:rsidRDefault="00BA67A5" w:rsidP="008257E0">
      <w:pPr>
        <w:pStyle w:val="1"/>
        <w:spacing w:before="0" w:after="120"/>
      </w:pPr>
      <w:bookmarkStart w:id="21" w:name="_Toc120638024"/>
      <w:r w:rsidRPr="00E77D2A">
        <w:t>4.4. Гигиена атмосферного воздуха в местах проживания (населенные пункты, жилища и т.д.) населения</w:t>
      </w:r>
      <w:bookmarkEnd w:id="21"/>
    </w:p>
    <w:p w:rsidR="00E77D2A" w:rsidRPr="00837AA9" w:rsidRDefault="00E77D2A" w:rsidP="008257E0">
      <w:pPr>
        <w:pStyle w:val="1"/>
        <w:spacing w:before="0"/>
        <w:ind w:firstLine="709"/>
        <w:rPr>
          <w:b w:val="0"/>
          <w:szCs w:val="30"/>
        </w:rPr>
      </w:pPr>
      <w:bookmarkStart w:id="22" w:name="_Toc81927263"/>
      <w:bookmarkStart w:id="23" w:name="_Toc120638025"/>
      <w:r w:rsidRPr="00837AA9">
        <w:rPr>
          <w:b w:val="0"/>
          <w:szCs w:val="30"/>
        </w:rPr>
        <w:t>Задача в области ЦУР 3.9 «К 2030 существенно сократить количество случаев смерти и заболевания в результате воздействия опасных химических веществ и загрязнения и отравления воздуха, воды и почв».</w:t>
      </w:r>
      <w:bookmarkEnd w:id="22"/>
      <w:bookmarkEnd w:id="23"/>
    </w:p>
    <w:p w:rsidR="00E77D2A" w:rsidRPr="00837AA9" w:rsidRDefault="00E77D2A" w:rsidP="008257E0">
      <w:pPr>
        <w:ind w:right="-1" w:firstLine="709"/>
        <w:rPr>
          <w:szCs w:val="30"/>
        </w:rPr>
      </w:pPr>
      <w:r w:rsidRPr="00837AA9">
        <w:rPr>
          <w:szCs w:val="30"/>
        </w:rPr>
        <w:t>По статистическим данным крупнейшие загрязнители воздуха, с которыми мы сталкиваемся в повседневной жизни, – это твердые частицы (ТЧ), озон (O</w:t>
      </w:r>
      <w:r w:rsidRPr="00837AA9">
        <w:rPr>
          <w:szCs w:val="30"/>
          <w:vertAlign w:val="subscript"/>
        </w:rPr>
        <w:t>3</w:t>
      </w:r>
      <w:r w:rsidRPr="00837AA9">
        <w:rPr>
          <w:szCs w:val="30"/>
        </w:rPr>
        <w:t>), диоксид азота (NO</w:t>
      </w:r>
      <w:r w:rsidRPr="00837AA9">
        <w:rPr>
          <w:szCs w:val="30"/>
          <w:vertAlign w:val="subscript"/>
        </w:rPr>
        <w:t>2</w:t>
      </w:r>
      <w:r w:rsidRPr="00837AA9">
        <w:rPr>
          <w:szCs w:val="30"/>
        </w:rPr>
        <w:t>), диоксид серы (SO</w:t>
      </w:r>
      <w:r w:rsidRPr="00837AA9">
        <w:rPr>
          <w:szCs w:val="30"/>
          <w:vertAlign w:val="subscript"/>
        </w:rPr>
        <w:t>2</w:t>
      </w:r>
      <w:r w:rsidRPr="00837AA9">
        <w:rPr>
          <w:szCs w:val="30"/>
        </w:rPr>
        <w:t>), монооксид углерода (CO) и диоксид углерода (CO</w:t>
      </w:r>
      <w:r w:rsidRPr="00837AA9">
        <w:rPr>
          <w:szCs w:val="30"/>
          <w:vertAlign w:val="subscript"/>
        </w:rPr>
        <w:t>2</w:t>
      </w:r>
      <w:r w:rsidRPr="00837AA9">
        <w:rPr>
          <w:szCs w:val="30"/>
        </w:rPr>
        <w:t>). Из них самую угрозу здоровью общества представляют ТЧ, O3, NO2 и SO2. Более того, все более широко признается гипотеза о комбинированном воздействии на здоровье нескольких загрязнителей (синергетический токсический эффект).</w:t>
      </w:r>
    </w:p>
    <w:p w:rsidR="00E77D2A" w:rsidRPr="00837AA9" w:rsidRDefault="00E77D2A" w:rsidP="008257E0">
      <w:pPr>
        <w:ind w:firstLine="709"/>
        <w:rPr>
          <w:szCs w:val="30"/>
        </w:rPr>
      </w:pPr>
      <w:r w:rsidRPr="00837AA9">
        <w:rPr>
          <w:szCs w:val="30"/>
        </w:rPr>
        <w:t xml:space="preserve">Основными источниками загрязнения атмосферного воздуха района являются котельные Вороновского РУП ЖКХ. </w:t>
      </w:r>
      <w:r w:rsidRPr="00E62CB8">
        <w:rPr>
          <w:szCs w:val="30"/>
        </w:rPr>
        <w:t>Всего имеется 21 отопительная котельная. Топливо для котельных – газ природный, брикеты торфяные, дрова, щепа топливная. Общее количество действующих источников выбросов загрязняющих веществ – 39.</w:t>
      </w:r>
    </w:p>
    <w:p w:rsidR="00E77D2A" w:rsidRPr="00837AA9" w:rsidRDefault="00E77D2A" w:rsidP="008257E0">
      <w:pPr>
        <w:ind w:firstLine="709"/>
        <w:rPr>
          <w:szCs w:val="30"/>
        </w:rPr>
      </w:pPr>
      <w:r w:rsidRPr="00837AA9">
        <w:rPr>
          <w:szCs w:val="30"/>
        </w:rPr>
        <w:t>При сгорании твердого топлива в атмосферу выбрасываются следующие загрязняющие вещества: углерода оксид, азота оксид, азота диоксид, серы диоксид, сажа, кадмий и его соединения, медь и ее соединения, никеля оксид, свинец и его неорганические соединения, цинк и его соединения, хрома трехвалентные соединения, мышьяк, неорганические соединения, гексахлорбензол, диоксины, полихлорированные бифенилы.</w:t>
      </w:r>
    </w:p>
    <w:p w:rsidR="00E77D2A" w:rsidRDefault="00E77D2A" w:rsidP="008257E0">
      <w:pPr>
        <w:ind w:right="-1" w:firstLine="709"/>
        <w:rPr>
          <w:szCs w:val="30"/>
          <w:shd w:val="clear" w:color="auto" w:fill="FFFFFF"/>
        </w:rPr>
      </w:pPr>
      <w:r w:rsidRPr="00837AA9">
        <w:rPr>
          <w:szCs w:val="30"/>
        </w:rPr>
        <w:lastRenderedPageBreak/>
        <w:t xml:space="preserve">Среднегодовые концентрации содержания загрязняющих веществ в атмосферном воздухе Вороновского района в контрольных точках отбора за </w:t>
      </w:r>
      <w:r>
        <w:rPr>
          <w:szCs w:val="30"/>
        </w:rPr>
        <w:t>2020-2021</w:t>
      </w:r>
      <w:r w:rsidRPr="00837AA9">
        <w:rPr>
          <w:szCs w:val="30"/>
        </w:rPr>
        <w:t xml:space="preserve"> годы представлены в таблице </w:t>
      </w:r>
      <w:r w:rsidR="00316A2C">
        <w:rPr>
          <w:szCs w:val="30"/>
        </w:rPr>
        <w:t>6</w:t>
      </w:r>
      <w:r w:rsidRPr="00837AA9">
        <w:rPr>
          <w:szCs w:val="30"/>
        </w:rPr>
        <w:t xml:space="preserve">. </w:t>
      </w:r>
      <w:r w:rsidRPr="00837AA9">
        <w:rPr>
          <w:szCs w:val="30"/>
          <w:shd w:val="clear" w:color="auto" w:fill="FFFFFF"/>
        </w:rPr>
        <w:t>Превышений ПДК исследуемых показателей в контрольных точках в течение последних двух лет не выявлено.</w:t>
      </w:r>
    </w:p>
    <w:p w:rsidR="00316A2C" w:rsidRPr="00316A2C" w:rsidRDefault="00316A2C" w:rsidP="008257E0">
      <w:pPr>
        <w:ind w:right="-1" w:firstLine="709"/>
        <w:rPr>
          <w:sz w:val="20"/>
          <w:szCs w:val="20"/>
        </w:rPr>
      </w:pPr>
    </w:p>
    <w:p w:rsidR="00E77D2A" w:rsidRPr="00CE3F69" w:rsidRDefault="00E77D2A" w:rsidP="00E77D2A">
      <w:pPr>
        <w:rPr>
          <w:b/>
          <w:i/>
          <w:sz w:val="28"/>
          <w:szCs w:val="28"/>
        </w:rPr>
      </w:pPr>
      <w:r w:rsidRPr="00CE3F69">
        <w:rPr>
          <w:b/>
          <w:i/>
          <w:sz w:val="28"/>
          <w:szCs w:val="28"/>
        </w:rPr>
        <w:t xml:space="preserve">Таблица </w:t>
      </w:r>
      <w:r w:rsidR="00316A2C">
        <w:rPr>
          <w:b/>
          <w:i/>
          <w:sz w:val="28"/>
          <w:szCs w:val="28"/>
        </w:rPr>
        <w:t>6</w:t>
      </w:r>
      <w:r w:rsidRPr="00CE3F69">
        <w:rPr>
          <w:b/>
          <w:i/>
          <w:sz w:val="28"/>
          <w:szCs w:val="28"/>
        </w:rPr>
        <w:t xml:space="preserve"> – </w:t>
      </w:r>
      <w:r w:rsidRPr="00CE3F69">
        <w:rPr>
          <w:b/>
          <w:i/>
          <w:sz w:val="28"/>
          <w:szCs w:val="28"/>
          <w:shd w:val="clear" w:color="auto" w:fill="FFFFFF"/>
        </w:rPr>
        <w:t>Среднегодовая концентрация содержания загрязняющих веществ в атмосферном воздухе</w:t>
      </w:r>
      <w:r w:rsidRPr="00CE3F69">
        <w:rPr>
          <w:b/>
          <w:i/>
          <w:sz w:val="28"/>
          <w:szCs w:val="28"/>
        </w:rPr>
        <w:t xml:space="preserve"> Вороновского района в контрольных точках отбора</w:t>
      </w:r>
    </w:p>
    <w:tbl>
      <w:tblPr>
        <w:tblStyle w:val="af0"/>
        <w:tblW w:w="9614" w:type="dxa"/>
        <w:jc w:val="center"/>
        <w:tblLook w:val="04A0" w:firstRow="1" w:lastRow="0" w:firstColumn="1" w:lastColumn="0" w:noHBand="0" w:noVBand="1"/>
      </w:tblPr>
      <w:tblGrid>
        <w:gridCol w:w="3062"/>
        <w:gridCol w:w="2191"/>
        <w:gridCol w:w="1584"/>
        <w:gridCol w:w="1376"/>
        <w:gridCol w:w="1401"/>
      </w:tblGrid>
      <w:tr w:rsidR="00316A2C" w:rsidRPr="00316A2C" w:rsidTr="00D23E5F">
        <w:trPr>
          <w:jc w:val="center"/>
        </w:trPr>
        <w:tc>
          <w:tcPr>
            <w:tcW w:w="3062" w:type="dxa"/>
            <w:vMerge w:val="restart"/>
            <w:shd w:val="clear" w:color="auto" w:fill="auto"/>
          </w:tcPr>
          <w:p w:rsidR="00316A2C" w:rsidRPr="00316A2C" w:rsidRDefault="00316A2C" w:rsidP="007D52B2">
            <w:pPr>
              <w:jc w:val="center"/>
              <w:rPr>
                <w:rFonts w:cs="Times New Roman"/>
                <w:sz w:val="24"/>
                <w:szCs w:val="24"/>
              </w:rPr>
            </w:pPr>
            <w:r w:rsidRPr="00316A2C">
              <w:rPr>
                <w:rFonts w:cs="Times New Roman"/>
                <w:sz w:val="24"/>
                <w:szCs w:val="24"/>
              </w:rPr>
              <w:t>Точка отбора</w:t>
            </w:r>
          </w:p>
        </w:tc>
        <w:tc>
          <w:tcPr>
            <w:tcW w:w="2191" w:type="dxa"/>
            <w:vMerge w:val="restart"/>
            <w:shd w:val="clear" w:color="auto" w:fill="auto"/>
          </w:tcPr>
          <w:p w:rsidR="00316A2C" w:rsidRPr="00316A2C" w:rsidRDefault="00316A2C" w:rsidP="007D52B2">
            <w:pPr>
              <w:jc w:val="center"/>
              <w:rPr>
                <w:rFonts w:cs="Times New Roman"/>
                <w:sz w:val="24"/>
                <w:szCs w:val="24"/>
              </w:rPr>
            </w:pPr>
            <w:r w:rsidRPr="00316A2C">
              <w:rPr>
                <w:rFonts w:cs="Times New Roman"/>
                <w:sz w:val="24"/>
                <w:szCs w:val="24"/>
              </w:rPr>
              <w:t>Наименование вещества</w:t>
            </w:r>
          </w:p>
        </w:tc>
        <w:tc>
          <w:tcPr>
            <w:tcW w:w="2960" w:type="dxa"/>
            <w:gridSpan w:val="2"/>
            <w:tcBorders>
              <w:bottom w:val="single" w:sz="4" w:space="0" w:color="auto"/>
            </w:tcBorders>
            <w:shd w:val="clear" w:color="auto" w:fill="auto"/>
          </w:tcPr>
          <w:p w:rsidR="00316A2C" w:rsidRPr="00316A2C" w:rsidRDefault="00316A2C" w:rsidP="00316A2C">
            <w:pPr>
              <w:jc w:val="center"/>
              <w:rPr>
                <w:rFonts w:cs="Times New Roman"/>
                <w:sz w:val="24"/>
                <w:szCs w:val="24"/>
              </w:rPr>
            </w:pPr>
            <w:r w:rsidRPr="00316A2C">
              <w:rPr>
                <w:rFonts w:cs="Times New Roman"/>
                <w:sz w:val="24"/>
                <w:szCs w:val="24"/>
              </w:rPr>
              <w:t>С, мкг/м</w:t>
            </w:r>
            <w:r w:rsidRPr="00316A2C">
              <w:rPr>
                <w:rFonts w:cs="Times New Roman"/>
                <w:sz w:val="24"/>
                <w:szCs w:val="24"/>
                <w:vertAlign w:val="superscript"/>
              </w:rPr>
              <w:t>3</w:t>
            </w:r>
          </w:p>
        </w:tc>
        <w:tc>
          <w:tcPr>
            <w:tcW w:w="1401" w:type="dxa"/>
            <w:vMerge w:val="restart"/>
          </w:tcPr>
          <w:p w:rsidR="00316A2C" w:rsidRPr="00316A2C" w:rsidRDefault="00316A2C" w:rsidP="007D52B2">
            <w:pPr>
              <w:jc w:val="center"/>
              <w:rPr>
                <w:rFonts w:cs="Times New Roman"/>
                <w:sz w:val="24"/>
                <w:szCs w:val="24"/>
                <w:vertAlign w:val="superscript"/>
              </w:rPr>
            </w:pPr>
            <w:r w:rsidRPr="00316A2C">
              <w:rPr>
                <w:rFonts w:cs="Times New Roman"/>
                <w:sz w:val="24"/>
                <w:szCs w:val="24"/>
              </w:rPr>
              <w:t>ПДК</w:t>
            </w:r>
            <w:r w:rsidRPr="00316A2C">
              <w:rPr>
                <w:rFonts w:cs="Times New Roman"/>
                <w:sz w:val="24"/>
                <w:szCs w:val="24"/>
                <w:vertAlign w:val="subscript"/>
              </w:rPr>
              <w:t>м.р.</w:t>
            </w:r>
          </w:p>
        </w:tc>
      </w:tr>
      <w:tr w:rsidR="00316A2C" w:rsidRPr="00316A2C" w:rsidTr="00316A2C">
        <w:trPr>
          <w:jc w:val="center"/>
        </w:trPr>
        <w:tc>
          <w:tcPr>
            <w:tcW w:w="3062" w:type="dxa"/>
            <w:vMerge/>
            <w:tcBorders>
              <w:bottom w:val="single" w:sz="4" w:space="0" w:color="auto"/>
            </w:tcBorders>
            <w:shd w:val="clear" w:color="auto" w:fill="auto"/>
          </w:tcPr>
          <w:p w:rsidR="00316A2C" w:rsidRPr="00316A2C" w:rsidRDefault="00316A2C" w:rsidP="007D52B2">
            <w:pPr>
              <w:jc w:val="center"/>
              <w:rPr>
                <w:rFonts w:cs="Times New Roman"/>
                <w:sz w:val="24"/>
                <w:szCs w:val="24"/>
              </w:rPr>
            </w:pPr>
          </w:p>
        </w:tc>
        <w:tc>
          <w:tcPr>
            <w:tcW w:w="2191" w:type="dxa"/>
            <w:vMerge/>
            <w:tcBorders>
              <w:bottom w:val="single" w:sz="4" w:space="0" w:color="auto"/>
            </w:tcBorders>
            <w:shd w:val="clear" w:color="auto" w:fill="auto"/>
          </w:tcPr>
          <w:p w:rsidR="00316A2C" w:rsidRPr="00316A2C" w:rsidRDefault="00316A2C" w:rsidP="007D52B2">
            <w:pPr>
              <w:jc w:val="center"/>
              <w:rPr>
                <w:rFonts w:cs="Times New Roman"/>
                <w:sz w:val="24"/>
                <w:szCs w:val="24"/>
              </w:rPr>
            </w:pPr>
          </w:p>
        </w:tc>
        <w:tc>
          <w:tcPr>
            <w:tcW w:w="1584" w:type="dxa"/>
            <w:tcBorders>
              <w:bottom w:val="single" w:sz="4" w:space="0" w:color="auto"/>
            </w:tcBorders>
            <w:shd w:val="clear" w:color="auto" w:fill="auto"/>
          </w:tcPr>
          <w:p w:rsidR="00316A2C" w:rsidRPr="00316A2C" w:rsidRDefault="00316A2C" w:rsidP="00316A2C">
            <w:pPr>
              <w:jc w:val="center"/>
              <w:rPr>
                <w:rFonts w:cs="Times New Roman"/>
                <w:sz w:val="24"/>
                <w:szCs w:val="24"/>
                <w:vertAlign w:val="superscript"/>
              </w:rPr>
            </w:pPr>
            <w:r w:rsidRPr="00316A2C">
              <w:rPr>
                <w:rFonts w:cs="Times New Roman"/>
                <w:sz w:val="24"/>
                <w:szCs w:val="24"/>
              </w:rPr>
              <w:t>2020 г.</w:t>
            </w:r>
          </w:p>
        </w:tc>
        <w:tc>
          <w:tcPr>
            <w:tcW w:w="1376" w:type="dxa"/>
            <w:tcBorders>
              <w:bottom w:val="single" w:sz="4" w:space="0" w:color="auto"/>
            </w:tcBorders>
            <w:shd w:val="clear" w:color="auto" w:fill="auto"/>
          </w:tcPr>
          <w:p w:rsidR="00316A2C" w:rsidRPr="00316A2C" w:rsidRDefault="00316A2C" w:rsidP="00316A2C">
            <w:pPr>
              <w:jc w:val="center"/>
              <w:rPr>
                <w:rFonts w:cs="Times New Roman"/>
                <w:sz w:val="24"/>
                <w:szCs w:val="24"/>
              </w:rPr>
            </w:pPr>
            <w:r w:rsidRPr="00316A2C">
              <w:rPr>
                <w:rFonts w:cs="Times New Roman"/>
                <w:sz w:val="24"/>
                <w:szCs w:val="24"/>
              </w:rPr>
              <w:t>2021 г.</w:t>
            </w:r>
          </w:p>
        </w:tc>
        <w:tc>
          <w:tcPr>
            <w:tcW w:w="1401" w:type="dxa"/>
            <w:vMerge/>
            <w:tcBorders>
              <w:bottom w:val="single" w:sz="4" w:space="0" w:color="auto"/>
            </w:tcBorders>
          </w:tcPr>
          <w:p w:rsidR="00316A2C" w:rsidRPr="00316A2C" w:rsidRDefault="00316A2C" w:rsidP="007D52B2">
            <w:pPr>
              <w:jc w:val="center"/>
              <w:rPr>
                <w:rFonts w:cs="Times New Roman"/>
                <w:sz w:val="24"/>
                <w:szCs w:val="24"/>
                <w:vertAlign w:val="superscript"/>
              </w:rPr>
            </w:pPr>
          </w:p>
        </w:tc>
      </w:tr>
      <w:tr w:rsidR="00316A2C" w:rsidRPr="00316A2C" w:rsidTr="00316A2C">
        <w:trPr>
          <w:jc w:val="center"/>
        </w:trPr>
        <w:tc>
          <w:tcPr>
            <w:tcW w:w="3062" w:type="dxa"/>
            <w:vMerge w:val="restart"/>
            <w:tcBorders>
              <w:bottom w:val="single" w:sz="6" w:space="0" w:color="auto"/>
              <w:right w:val="single" w:sz="6" w:space="0" w:color="auto"/>
            </w:tcBorders>
            <w:shd w:val="clear" w:color="auto" w:fill="auto"/>
          </w:tcPr>
          <w:p w:rsidR="00316A2C" w:rsidRPr="00316A2C" w:rsidRDefault="00316A2C" w:rsidP="007D52B2">
            <w:pPr>
              <w:jc w:val="center"/>
              <w:rPr>
                <w:rFonts w:cs="Times New Roman"/>
                <w:sz w:val="24"/>
                <w:szCs w:val="24"/>
              </w:rPr>
            </w:pPr>
            <w:r w:rsidRPr="00316A2C">
              <w:rPr>
                <w:rFonts w:cs="Times New Roman"/>
                <w:sz w:val="24"/>
                <w:szCs w:val="24"/>
              </w:rPr>
              <w:t>Точка № 1</w:t>
            </w:r>
          </w:p>
          <w:p w:rsidR="00316A2C" w:rsidRPr="00316A2C" w:rsidRDefault="00316A2C" w:rsidP="007D52B2">
            <w:pPr>
              <w:jc w:val="center"/>
              <w:rPr>
                <w:rFonts w:cs="Times New Roman"/>
                <w:sz w:val="24"/>
                <w:szCs w:val="24"/>
              </w:rPr>
            </w:pPr>
            <w:r w:rsidRPr="00316A2C">
              <w:rPr>
                <w:rFonts w:cs="Times New Roman"/>
                <w:sz w:val="24"/>
                <w:szCs w:val="24"/>
              </w:rPr>
              <w:t>ул.Советская, 94,</w:t>
            </w:r>
          </w:p>
          <w:p w:rsidR="00316A2C" w:rsidRPr="00316A2C" w:rsidRDefault="00316A2C" w:rsidP="007D52B2">
            <w:pPr>
              <w:jc w:val="center"/>
              <w:rPr>
                <w:rFonts w:cs="Times New Roman"/>
                <w:sz w:val="24"/>
                <w:szCs w:val="24"/>
              </w:rPr>
            </w:pPr>
            <w:r w:rsidRPr="00316A2C">
              <w:rPr>
                <w:rFonts w:cs="Times New Roman"/>
                <w:sz w:val="24"/>
                <w:szCs w:val="24"/>
              </w:rPr>
              <w:t>г.п.Вороново</w:t>
            </w:r>
          </w:p>
        </w:tc>
        <w:tc>
          <w:tcPr>
            <w:tcW w:w="2191" w:type="dxa"/>
            <w:tcBorders>
              <w:left w:val="single" w:sz="6" w:space="0" w:color="auto"/>
              <w:bottom w:val="single" w:sz="6" w:space="0" w:color="auto"/>
              <w:right w:val="single" w:sz="6" w:space="0" w:color="auto"/>
            </w:tcBorders>
            <w:shd w:val="clear" w:color="auto" w:fill="auto"/>
          </w:tcPr>
          <w:p w:rsidR="00316A2C" w:rsidRPr="00316A2C" w:rsidRDefault="00316A2C" w:rsidP="007D52B2">
            <w:pPr>
              <w:rPr>
                <w:rFonts w:eastAsia="Calibri" w:cs="Times New Roman"/>
                <w:sz w:val="24"/>
                <w:szCs w:val="24"/>
              </w:rPr>
            </w:pPr>
            <w:r w:rsidRPr="00316A2C">
              <w:rPr>
                <w:rFonts w:eastAsia="Calibri" w:cs="Times New Roman"/>
                <w:sz w:val="24"/>
                <w:szCs w:val="24"/>
              </w:rPr>
              <w:t>Азота диоксид</w:t>
            </w:r>
          </w:p>
        </w:tc>
        <w:tc>
          <w:tcPr>
            <w:tcW w:w="1584" w:type="dxa"/>
            <w:tcBorders>
              <w:left w:val="single" w:sz="6" w:space="0" w:color="auto"/>
              <w:bottom w:val="single" w:sz="6" w:space="0" w:color="auto"/>
              <w:right w:val="single" w:sz="6" w:space="0" w:color="auto"/>
            </w:tcBorders>
            <w:shd w:val="clear" w:color="auto" w:fill="auto"/>
          </w:tcPr>
          <w:p w:rsidR="00316A2C" w:rsidRPr="00316A2C" w:rsidRDefault="00316A2C" w:rsidP="007D52B2">
            <w:pPr>
              <w:jc w:val="center"/>
              <w:rPr>
                <w:rFonts w:eastAsia="Calibri" w:cs="Times New Roman"/>
                <w:sz w:val="24"/>
                <w:szCs w:val="24"/>
              </w:rPr>
            </w:pPr>
            <w:r w:rsidRPr="00316A2C">
              <w:rPr>
                <w:rFonts w:eastAsia="Calibri" w:cs="Times New Roman"/>
                <w:sz w:val="24"/>
                <w:szCs w:val="24"/>
              </w:rPr>
              <w:t>110</w:t>
            </w:r>
          </w:p>
        </w:tc>
        <w:tc>
          <w:tcPr>
            <w:tcW w:w="1376" w:type="dxa"/>
            <w:tcBorders>
              <w:left w:val="single" w:sz="6" w:space="0" w:color="auto"/>
              <w:bottom w:val="single" w:sz="6" w:space="0" w:color="auto"/>
            </w:tcBorders>
            <w:shd w:val="clear" w:color="auto" w:fill="auto"/>
          </w:tcPr>
          <w:p w:rsidR="00316A2C" w:rsidRPr="00316A2C" w:rsidRDefault="00316A2C" w:rsidP="00D23E5F">
            <w:pPr>
              <w:jc w:val="center"/>
              <w:rPr>
                <w:rFonts w:eastAsia="Calibri" w:cs="Times New Roman"/>
                <w:sz w:val="24"/>
                <w:szCs w:val="24"/>
              </w:rPr>
            </w:pPr>
            <w:r w:rsidRPr="00316A2C">
              <w:rPr>
                <w:rFonts w:eastAsia="Calibri" w:cs="Times New Roman"/>
                <w:sz w:val="24"/>
                <w:szCs w:val="24"/>
              </w:rPr>
              <w:t>120</w:t>
            </w:r>
          </w:p>
        </w:tc>
        <w:tc>
          <w:tcPr>
            <w:tcW w:w="1401" w:type="dxa"/>
            <w:tcBorders>
              <w:left w:val="single" w:sz="6" w:space="0" w:color="auto"/>
              <w:bottom w:val="single" w:sz="6" w:space="0" w:color="auto"/>
            </w:tcBorders>
          </w:tcPr>
          <w:p w:rsidR="00316A2C" w:rsidRPr="00316A2C" w:rsidRDefault="00316A2C" w:rsidP="00D23E5F">
            <w:pPr>
              <w:jc w:val="center"/>
              <w:rPr>
                <w:rFonts w:eastAsia="Calibri" w:cs="Times New Roman"/>
                <w:sz w:val="24"/>
                <w:szCs w:val="24"/>
              </w:rPr>
            </w:pPr>
            <w:r w:rsidRPr="00316A2C">
              <w:rPr>
                <w:rFonts w:eastAsia="Calibri" w:cs="Times New Roman"/>
                <w:sz w:val="24"/>
                <w:szCs w:val="24"/>
              </w:rPr>
              <w:t>250</w:t>
            </w:r>
          </w:p>
        </w:tc>
      </w:tr>
      <w:tr w:rsidR="00316A2C" w:rsidRPr="00316A2C" w:rsidTr="00316A2C">
        <w:trPr>
          <w:jc w:val="center"/>
        </w:trPr>
        <w:tc>
          <w:tcPr>
            <w:tcW w:w="3062" w:type="dxa"/>
            <w:vMerge/>
            <w:tcBorders>
              <w:top w:val="single" w:sz="6" w:space="0" w:color="auto"/>
              <w:bottom w:val="single" w:sz="6" w:space="0" w:color="auto"/>
              <w:right w:val="single" w:sz="6" w:space="0" w:color="auto"/>
            </w:tcBorders>
            <w:shd w:val="clear" w:color="auto" w:fill="auto"/>
          </w:tcPr>
          <w:p w:rsidR="00316A2C" w:rsidRPr="00316A2C" w:rsidRDefault="00316A2C" w:rsidP="007D52B2">
            <w:pPr>
              <w:jc w:val="center"/>
              <w:rPr>
                <w:rFonts w:cs="Times New Roman"/>
                <w:sz w:val="24"/>
                <w:szCs w:val="24"/>
              </w:rPr>
            </w:pPr>
          </w:p>
        </w:tc>
        <w:tc>
          <w:tcPr>
            <w:tcW w:w="2191" w:type="dxa"/>
            <w:tcBorders>
              <w:top w:val="single" w:sz="6" w:space="0" w:color="auto"/>
              <w:left w:val="single" w:sz="6" w:space="0" w:color="auto"/>
              <w:bottom w:val="single" w:sz="6" w:space="0" w:color="auto"/>
              <w:right w:val="single" w:sz="6" w:space="0" w:color="auto"/>
            </w:tcBorders>
            <w:shd w:val="clear" w:color="auto" w:fill="auto"/>
          </w:tcPr>
          <w:p w:rsidR="00316A2C" w:rsidRPr="00316A2C" w:rsidRDefault="00316A2C" w:rsidP="007D52B2">
            <w:pPr>
              <w:rPr>
                <w:rFonts w:eastAsia="Calibri" w:cs="Times New Roman"/>
                <w:sz w:val="24"/>
                <w:szCs w:val="24"/>
              </w:rPr>
            </w:pPr>
            <w:r w:rsidRPr="00316A2C">
              <w:rPr>
                <w:rFonts w:eastAsia="Calibri" w:cs="Times New Roman"/>
                <w:sz w:val="24"/>
                <w:szCs w:val="24"/>
              </w:rPr>
              <w:t>Серы диоксид</w:t>
            </w:r>
          </w:p>
        </w:tc>
        <w:tc>
          <w:tcPr>
            <w:tcW w:w="1584" w:type="dxa"/>
            <w:tcBorders>
              <w:top w:val="single" w:sz="6" w:space="0" w:color="auto"/>
              <w:left w:val="single" w:sz="6" w:space="0" w:color="auto"/>
              <w:bottom w:val="single" w:sz="6" w:space="0" w:color="auto"/>
              <w:right w:val="single" w:sz="6" w:space="0" w:color="auto"/>
            </w:tcBorders>
            <w:shd w:val="clear" w:color="auto" w:fill="auto"/>
          </w:tcPr>
          <w:p w:rsidR="00316A2C" w:rsidRPr="00316A2C" w:rsidRDefault="00316A2C" w:rsidP="007D52B2">
            <w:pPr>
              <w:jc w:val="center"/>
              <w:rPr>
                <w:rFonts w:eastAsia="Calibri" w:cs="Times New Roman"/>
                <w:sz w:val="24"/>
                <w:szCs w:val="24"/>
              </w:rPr>
            </w:pPr>
            <w:r w:rsidRPr="00316A2C">
              <w:rPr>
                <w:rFonts w:eastAsia="Calibri" w:cs="Times New Roman"/>
                <w:sz w:val="24"/>
                <w:szCs w:val="24"/>
              </w:rPr>
              <w:t>менее 50</w:t>
            </w:r>
          </w:p>
        </w:tc>
        <w:tc>
          <w:tcPr>
            <w:tcW w:w="1376" w:type="dxa"/>
            <w:tcBorders>
              <w:top w:val="single" w:sz="6" w:space="0" w:color="auto"/>
              <w:left w:val="single" w:sz="6" w:space="0" w:color="auto"/>
              <w:bottom w:val="single" w:sz="6" w:space="0" w:color="auto"/>
            </w:tcBorders>
            <w:shd w:val="clear" w:color="auto" w:fill="auto"/>
          </w:tcPr>
          <w:p w:rsidR="00316A2C" w:rsidRPr="00316A2C" w:rsidRDefault="00316A2C" w:rsidP="00D23E5F">
            <w:pPr>
              <w:jc w:val="center"/>
              <w:rPr>
                <w:rFonts w:eastAsia="Calibri" w:cs="Times New Roman"/>
                <w:sz w:val="24"/>
                <w:szCs w:val="24"/>
              </w:rPr>
            </w:pPr>
            <w:r w:rsidRPr="00316A2C">
              <w:rPr>
                <w:rFonts w:eastAsia="Calibri" w:cs="Times New Roman"/>
                <w:sz w:val="24"/>
                <w:szCs w:val="24"/>
              </w:rPr>
              <w:t>менее 50</w:t>
            </w:r>
          </w:p>
        </w:tc>
        <w:tc>
          <w:tcPr>
            <w:tcW w:w="1401" w:type="dxa"/>
            <w:tcBorders>
              <w:top w:val="single" w:sz="6" w:space="0" w:color="auto"/>
              <w:left w:val="single" w:sz="6" w:space="0" w:color="auto"/>
              <w:bottom w:val="single" w:sz="6" w:space="0" w:color="auto"/>
            </w:tcBorders>
          </w:tcPr>
          <w:p w:rsidR="00316A2C" w:rsidRPr="00316A2C" w:rsidRDefault="00316A2C" w:rsidP="00D23E5F">
            <w:pPr>
              <w:jc w:val="center"/>
              <w:rPr>
                <w:rFonts w:eastAsia="Calibri" w:cs="Times New Roman"/>
                <w:sz w:val="24"/>
                <w:szCs w:val="24"/>
              </w:rPr>
            </w:pPr>
            <w:r w:rsidRPr="00316A2C">
              <w:rPr>
                <w:rFonts w:eastAsia="Calibri" w:cs="Times New Roman"/>
                <w:sz w:val="24"/>
                <w:szCs w:val="24"/>
              </w:rPr>
              <w:t>500</w:t>
            </w:r>
          </w:p>
        </w:tc>
      </w:tr>
      <w:tr w:rsidR="00316A2C" w:rsidRPr="00316A2C" w:rsidTr="00316A2C">
        <w:trPr>
          <w:jc w:val="center"/>
        </w:trPr>
        <w:tc>
          <w:tcPr>
            <w:tcW w:w="3062" w:type="dxa"/>
            <w:vMerge/>
            <w:tcBorders>
              <w:top w:val="single" w:sz="6" w:space="0" w:color="auto"/>
              <w:bottom w:val="single" w:sz="6" w:space="0" w:color="auto"/>
              <w:right w:val="single" w:sz="6" w:space="0" w:color="auto"/>
            </w:tcBorders>
            <w:shd w:val="clear" w:color="auto" w:fill="auto"/>
          </w:tcPr>
          <w:p w:rsidR="00316A2C" w:rsidRPr="00316A2C" w:rsidRDefault="00316A2C" w:rsidP="007D52B2">
            <w:pPr>
              <w:jc w:val="center"/>
              <w:rPr>
                <w:rFonts w:cs="Times New Roman"/>
                <w:sz w:val="24"/>
                <w:szCs w:val="24"/>
              </w:rPr>
            </w:pPr>
          </w:p>
        </w:tc>
        <w:tc>
          <w:tcPr>
            <w:tcW w:w="2191" w:type="dxa"/>
            <w:tcBorders>
              <w:top w:val="single" w:sz="6" w:space="0" w:color="auto"/>
              <w:left w:val="single" w:sz="6" w:space="0" w:color="auto"/>
              <w:bottom w:val="single" w:sz="6" w:space="0" w:color="auto"/>
              <w:right w:val="single" w:sz="6" w:space="0" w:color="auto"/>
            </w:tcBorders>
            <w:shd w:val="clear" w:color="auto" w:fill="auto"/>
          </w:tcPr>
          <w:p w:rsidR="00316A2C" w:rsidRPr="00316A2C" w:rsidRDefault="00316A2C" w:rsidP="007D52B2">
            <w:pPr>
              <w:rPr>
                <w:rFonts w:eastAsia="Calibri" w:cs="Times New Roman"/>
                <w:sz w:val="24"/>
                <w:szCs w:val="24"/>
              </w:rPr>
            </w:pPr>
            <w:r w:rsidRPr="00316A2C">
              <w:rPr>
                <w:rFonts w:eastAsia="Calibri" w:cs="Times New Roman"/>
                <w:sz w:val="24"/>
                <w:szCs w:val="24"/>
              </w:rPr>
              <w:t>Углерода оксид</w:t>
            </w:r>
          </w:p>
        </w:tc>
        <w:tc>
          <w:tcPr>
            <w:tcW w:w="1584" w:type="dxa"/>
            <w:tcBorders>
              <w:top w:val="single" w:sz="6" w:space="0" w:color="auto"/>
              <w:left w:val="single" w:sz="6" w:space="0" w:color="auto"/>
              <w:bottom w:val="single" w:sz="6" w:space="0" w:color="auto"/>
              <w:right w:val="single" w:sz="6" w:space="0" w:color="auto"/>
            </w:tcBorders>
            <w:shd w:val="clear" w:color="auto" w:fill="auto"/>
          </w:tcPr>
          <w:p w:rsidR="00316A2C" w:rsidRPr="00316A2C" w:rsidRDefault="00316A2C" w:rsidP="007D52B2">
            <w:pPr>
              <w:jc w:val="center"/>
              <w:rPr>
                <w:rFonts w:eastAsia="Calibri" w:cs="Times New Roman"/>
                <w:sz w:val="24"/>
                <w:szCs w:val="24"/>
              </w:rPr>
            </w:pPr>
            <w:r w:rsidRPr="00316A2C">
              <w:rPr>
                <w:rFonts w:eastAsia="Calibri" w:cs="Times New Roman"/>
                <w:sz w:val="24"/>
                <w:szCs w:val="24"/>
              </w:rPr>
              <w:t>500</w:t>
            </w:r>
          </w:p>
        </w:tc>
        <w:tc>
          <w:tcPr>
            <w:tcW w:w="1376" w:type="dxa"/>
            <w:tcBorders>
              <w:top w:val="single" w:sz="6" w:space="0" w:color="auto"/>
              <w:left w:val="single" w:sz="6" w:space="0" w:color="auto"/>
              <w:bottom w:val="single" w:sz="6" w:space="0" w:color="auto"/>
            </w:tcBorders>
            <w:shd w:val="clear" w:color="auto" w:fill="auto"/>
          </w:tcPr>
          <w:p w:rsidR="00316A2C" w:rsidRPr="00316A2C" w:rsidRDefault="00316A2C" w:rsidP="00D23E5F">
            <w:pPr>
              <w:jc w:val="center"/>
              <w:rPr>
                <w:rFonts w:eastAsia="Calibri" w:cs="Times New Roman"/>
                <w:sz w:val="24"/>
                <w:szCs w:val="24"/>
              </w:rPr>
            </w:pPr>
            <w:r w:rsidRPr="00316A2C">
              <w:rPr>
                <w:rFonts w:eastAsia="Calibri" w:cs="Times New Roman"/>
                <w:sz w:val="24"/>
                <w:szCs w:val="24"/>
              </w:rPr>
              <w:t>700</w:t>
            </w:r>
          </w:p>
        </w:tc>
        <w:tc>
          <w:tcPr>
            <w:tcW w:w="1401" w:type="dxa"/>
            <w:tcBorders>
              <w:top w:val="single" w:sz="6" w:space="0" w:color="auto"/>
              <w:left w:val="single" w:sz="6" w:space="0" w:color="auto"/>
              <w:bottom w:val="single" w:sz="6" w:space="0" w:color="auto"/>
            </w:tcBorders>
          </w:tcPr>
          <w:p w:rsidR="00316A2C" w:rsidRPr="00316A2C" w:rsidRDefault="00316A2C" w:rsidP="00D23E5F">
            <w:pPr>
              <w:jc w:val="center"/>
              <w:rPr>
                <w:rFonts w:eastAsia="Calibri" w:cs="Times New Roman"/>
                <w:sz w:val="24"/>
                <w:szCs w:val="24"/>
              </w:rPr>
            </w:pPr>
            <w:r w:rsidRPr="00316A2C">
              <w:rPr>
                <w:rFonts w:eastAsia="Calibri" w:cs="Times New Roman"/>
                <w:sz w:val="24"/>
                <w:szCs w:val="24"/>
              </w:rPr>
              <w:t>5000</w:t>
            </w:r>
          </w:p>
        </w:tc>
      </w:tr>
      <w:tr w:rsidR="00316A2C" w:rsidRPr="00316A2C" w:rsidTr="00316A2C">
        <w:trPr>
          <w:jc w:val="center"/>
        </w:trPr>
        <w:tc>
          <w:tcPr>
            <w:tcW w:w="3062" w:type="dxa"/>
            <w:vMerge/>
            <w:tcBorders>
              <w:top w:val="single" w:sz="6" w:space="0" w:color="auto"/>
              <w:right w:val="single" w:sz="6" w:space="0" w:color="auto"/>
            </w:tcBorders>
            <w:shd w:val="clear" w:color="auto" w:fill="auto"/>
          </w:tcPr>
          <w:p w:rsidR="00316A2C" w:rsidRPr="00316A2C" w:rsidRDefault="00316A2C" w:rsidP="007D52B2">
            <w:pPr>
              <w:jc w:val="center"/>
              <w:rPr>
                <w:rFonts w:cs="Times New Roman"/>
                <w:sz w:val="24"/>
                <w:szCs w:val="24"/>
              </w:rPr>
            </w:pPr>
          </w:p>
        </w:tc>
        <w:tc>
          <w:tcPr>
            <w:tcW w:w="2191" w:type="dxa"/>
            <w:tcBorders>
              <w:top w:val="single" w:sz="6" w:space="0" w:color="auto"/>
              <w:left w:val="single" w:sz="6" w:space="0" w:color="auto"/>
              <w:right w:val="single" w:sz="6" w:space="0" w:color="auto"/>
            </w:tcBorders>
            <w:shd w:val="clear" w:color="auto" w:fill="auto"/>
          </w:tcPr>
          <w:p w:rsidR="00316A2C" w:rsidRPr="00316A2C" w:rsidRDefault="00316A2C" w:rsidP="007D52B2">
            <w:pPr>
              <w:rPr>
                <w:rFonts w:eastAsia="Calibri" w:cs="Times New Roman"/>
                <w:sz w:val="24"/>
                <w:szCs w:val="24"/>
              </w:rPr>
            </w:pPr>
            <w:r w:rsidRPr="00316A2C">
              <w:rPr>
                <w:rFonts w:eastAsia="Calibri" w:cs="Times New Roman"/>
                <w:sz w:val="24"/>
                <w:szCs w:val="24"/>
              </w:rPr>
              <w:t>Формальдегид</w:t>
            </w:r>
          </w:p>
        </w:tc>
        <w:tc>
          <w:tcPr>
            <w:tcW w:w="1584" w:type="dxa"/>
            <w:tcBorders>
              <w:top w:val="single" w:sz="6" w:space="0" w:color="auto"/>
              <w:left w:val="single" w:sz="6" w:space="0" w:color="auto"/>
              <w:right w:val="single" w:sz="6" w:space="0" w:color="auto"/>
            </w:tcBorders>
            <w:shd w:val="clear" w:color="auto" w:fill="auto"/>
          </w:tcPr>
          <w:p w:rsidR="00316A2C" w:rsidRPr="00316A2C" w:rsidRDefault="00316A2C" w:rsidP="007D52B2">
            <w:pPr>
              <w:jc w:val="center"/>
              <w:rPr>
                <w:rFonts w:eastAsia="Calibri" w:cs="Times New Roman"/>
                <w:sz w:val="24"/>
                <w:szCs w:val="24"/>
              </w:rPr>
            </w:pPr>
            <w:r w:rsidRPr="00316A2C">
              <w:rPr>
                <w:rFonts w:eastAsia="Calibri" w:cs="Times New Roman"/>
                <w:sz w:val="24"/>
                <w:szCs w:val="24"/>
              </w:rPr>
              <w:t>менее 10</w:t>
            </w:r>
          </w:p>
        </w:tc>
        <w:tc>
          <w:tcPr>
            <w:tcW w:w="1376" w:type="dxa"/>
            <w:tcBorders>
              <w:top w:val="single" w:sz="6" w:space="0" w:color="auto"/>
              <w:left w:val="single" w:sz="6" w:space="0" w:color="auto"/>
            </w:tcBorders>
            <w:shd w:val="clear" w:color="auto" w:fill="auto"/>
          </w:tcPr>
          <w:p w:rsidR="00316A2C" w:rsidRPr="00316A2C" w:rsidRDefault="00316A2C" w:rsidP="00D23E5F">
            <w:pPr>
              <w:jc w:val="center"/>
              <w:rPr>
                <w:rFonts w:eastAsia="Calibri" w:cs="Times New Roman"/>
                <w:sz w:val="24"/>
                <w:szCs w:val="24"/>
              </w:rPr>
            </w:pPr>
            <w:r w:rsidRPr="00316A2C">
              <w:rPr>
                <w:rFonts w:eastAsia="Calibri" w:cs="Times New Roman"/>
                <w:sz w:val="24"/>
                <w:szCs w:val="24"/>
              </w:rPr>
              <w:t>менее 10</w:t>
            </w:r>
          </w:p>
        </w:tc>
        <w:tc>
          <w:tcPr>
            <w:tcW w:w="1401" w:type="dxa"/>
            <w:tcBorders>
              <w:top w:val="single" w:sz="6" w:space="0" w:color="auto"/>
              <w:left w:val="single" w:sz="6" w:space="0" w:color="auto"/>
            </w:tcBorders>
          </w:tcPr>
          <w:p w:rsidR="00316A2C" w:rsidRPr="00316A2C" w:rsidRDefault="00316A2C" w:rsidP="00D23E5F">
            <w:pPr>
              <w:jc w:val="center"/>
              <w:rPr>
                <w:rFonts w:eastAsia="Calibri" w:cs="Times New Roman"/>
                <w:sz w:val="24"/>
                <w:szCs w:val="24"/>
              </w:rPr>
            </w:pPr>
            <w:r w:rsidRPr="00316A2C">
              <w:rPr>
                <w:rFonts w:eastAsia="Calibri" w:cs="Times New Roman"/>
                <w:sz w:val="24"/>
                <w:szCs w:val="24"/>
              </w:rPr>
              <w:t>30</w:t>
            </w:r>
          </w:p>
        </w:tc>
      </w:tr>
      <w:tr w:rsidR="00316A2C" w:rsidRPr="00316A2C" w:rsidTr="00316A2C">
        <w:trPr>
          <w:jc w:val="center"/>
        </w:trPr>
        <w:tc>
          <w:tcPr>
            <w:tcW w:w="3062" w:type="dxa"/>
            <w:vMerge w:val="restart"/>
            <w:shd w:val="clear" w:color="auto" w:fill="auto"/>
          </w:tcPr>
          <w:p w:rsidR="00316A2C" w:rsidRPr="00316A2C" w:rsidRDefault="00316A2C" w:rsidP="007D52B2">
            <w:pPr>
              <w:jc w:val="center"/>
              <w:rPr>
                <w:rFonts w:cs="Times New Roman"/>
                <w:sz w:val="24"/>
                <w:szCs w:val="24"/>
              </w:rPr>
            </w:pPr>
            <w:r w:rsidRPr="00316A2C">
              <w:rPr>
                <w:rFonts w:cs="Times New Roman"/>
                <w:sz w:val="24"/>
                <w:szCs w:val="24"/>
              </w:rPr>
              <w:t>Точка № 2</w:t>
            </w:r>
          </w:p>
          <w:p w:rsidR="00316A2C" w:rsidRPr="00316A2C" w:rsidRDefault="00316A2C" w:rsidP="007D52B2">
            <w:pPr>
              <w:jc w:val="center"/>
              <w:rPr>
                <w:rFonts w:cs="Times New Roman"/>
                <w:sz w:val="24"/>
                <w:szCs w:val="24"/>
              </w:rPr>
            </w:pPr>
            <w:r w:rsidRPr="00316A2C">
              <w:rPr>
                <w:rFonts w:cs="Times New Roman"/>
                <w:sz w:val="24"/>
                <w:szCs w:val="24"/>
              </w:rPr>
              <w:t>ул.Коммунальная, 14</w:t>
            </w:r>
          </w:p>
          <w:p w:rsidR="00316A2C" w:rsidRPr="00316A2C" w:rsidRDefault="00316A2C" w:rsidP="007D52B2">
            <w:pPr>
              <w:jc w:val="center"/>
              <w:rPr>
                <w:rFonts w:cs="Times New Roman"/>
                <w:sz w:val="24"/>
                <w:szCs w:val="24"/>
              </w:rPr>
            </w:pPr>
            <w:r w:rsidRPr="00316A2C">
              <w:rPr>
                <w:rFonts w:cs="Times New Roman"/>
                <w:sz w:val="24"/>
                <w:szCs w:val="24"/>
              </w:rPr>
              <w:t>г.п.Вороново</w:t>
            </w:r>
          </w:p>
        </w:tc>
        <w:tc>
          <w:tcPr>
            <w:tcW w:w="2191" w:type="dxa"/>
            <w:shd w:val="clear" w:color="auto" w:fill="auto"/>
          </w:tcPr>
          <w:p w:rsidR="00316A2C" w:rsidRPr="00316A2C" w:rsidRDefault="00316A2C" w:rsidP="007D52B2">
            <w:pPr>
              <w:rPr>
                <w:rFonts w:eastAsia="Calibri" w:cs="Times New Roman"/>
                <w:sz w:val="24"/>
                <w:szCs w:val="24"/>
              </w:rPr>
            </w:pPr>
            <w:r w:rsidRPr="00316A2C">
              <w:rPr>
                <w:rFonts w:eastAsia="Calibri" w:cs="Times New Roman"/>
                <w:sz w:val="24"/>
                <w:szCs w:val="24"/>
              </w:rPr>
              <w:t>Азота диоксид</w:t>
            </w:r>
          </w:p>
        </w:tc>
        <w:tc>
          <w:tcPr>
            <w:tcW w:w="1584" w:type="dxa"/>
            <w:shd w:val="clear" w:color="auto" w:fill="auto"/>
          </w:tcPr>
          <w:p w:rsidR="00316A2C" w:rsidRPr="00316A2C" w:rsidRDefault="00316A2C" w:rsidP="007D52B2">
            <w:pPr>
              <w:jc w:val="center"/>
              <w:rPr>
                <w:rFonts w:eastAsia="Calibri" w:cs="Times New Roman"/>
                <w:sz w:val="24"/>
                <w:szCs w:val="24"/>
              </w:rPr>
            </w:pPr>
            <w:r w:rsidRPr="00316A2C">
              <w:rPr>
                <w:rFonts w:eastAsia="Calibri" w:cs="Times New Roman"/>
                <w:sz w:val="24"/>
                <w:szCs w:val="24"/>
              </w:rPr>
              <w:t>111</w:t>
            </w:r>
          </w:p>
        </w:tc>
        <w:tc>
          <w:tcPr>
            <w:tcW w:w="1376" w:type="dxa"/>
            <w:shd w:val="clear" w:color="auto" w:fill="auto"/>
          </w:tcPr>
          <w:p w:rsidR="00316A2C" w:rsidRPr="00316A2C" w:rsidRDefault="00316A2C" w:rsidP="00D23E5F">
            <w:pPr>
              <w:jc w:val="center"/>
              <w:rPr>
                <w:rFonts w:eastAsia="Calibri" w:cs="Times New Roman"/>
                <w:sz w:val="24"/>
                <w:szCs w:val="24"/>
              </w:rPr>
            </w:pPr>
            <w:r w:rsidRPr="00316A2C">
              <w:rPr>
                <w:rFonts w:eastAsia="Calibri" w:cs="Times New Roman"/>
                <w:sz w:val="24"/>
                <w:szCs w:val="24"/>
              </w:rPr>
              <w:t>120</w:t>
            </w:r>
          </w:p>
        </w:tc>
        <w:tc>
          <w:tcPr>
            <w:tcW w:w="1401" w:type="dxa"/>
          </w:tcPr>
          <w:p w:rsidR="00316A2C" w:rsidRPr="00316A2C" w:rsidRDefault="00316A2C" w:rsidP="00D23E5F">
            <w:pPr>
              <w:jc w:val="center"/>
              <w:rPr>
                <w:rFonts w:eastAsia="Calibri" w:cs="Times New Roman"/>
                <w:sz w:val="24"/>
                <w:szCs w:val="24"/>
              </w:rPr>
            </w:pPr>
            <w:r w:rsidRPr="00316A2C">
              <w:rPr>
                <w:rFonts w:eastAsia="Calibri" w:cs="Times New Roman"/>
                <w:sz w:val="24"/>
                <w:szCs w:val="24"/>
              </w:rPr>
              <w:t>250</w:t>
            </w:r>
          </w:p>
        </w:tc>
      </w:tr>
      <w:tr w:rsidR="00316A2C" w:rsidRPr="00316A2C" w:rsidTr="00316A2C">
        <w:trPr>
          <w:jc w:val="center"/>
        </w:trPr>
        <w:tc>
          <w:tcPr>
            <w:tcW w:w="3062" w:type="dxa"/>
            <w:vMerge/>
            <w:shd w:val="clear" w:color="auto" w:fill="auto"/>
          </w:tcPr>
          <w:p w:rsidR="00316A2C" w:rsidRPr="00316A2C" w:rsidRDefault="00316A2C" w:rsidP="007D52B2">
            <w:pPr>
              <w:jc w:val="center"/>
              <w:rPr>
                <w:rFonts w:cs="Times New Roman"/>
                <w:sz w:val="24"/>
                <w:szCs w:val="24"/>
              </w:rPr>
            </w:pPr>
          </w:p>
        </w:tc>
        <w:tc>
          <w:tcPr>
            <w:tcW w:w="2191" w:type="dxa"/>
            <w:shd w:val="clear" w:color="auto" w:fill="auto"/>
          </w:tcPr>
          <w:p w:rsidR="00316A2C" w:rsidRPr="00316A2C" w:rsidRDefault="00316A2C" w:rsidP="007D52B2">
            <w:pPr>
              <w:rPr>
                <w:rFonts w:eastAsia="Calibri" w:cs="Times New Roman"/>
                <w:sz w:val="24"/>
                <w:szCs w:val="24"/>
              </w:rPr>
            </w:pPr>
            <w:r w:rsidRPr="00316A2C">
              <w:rPr>
                <w:rFonts w:eastAsia="Calibri" w:cs="Times New Roman"/>
                <w:sz w:val="24"/>
                <w:szCs w:val="24"/>
              </w:rPr>
              <w:t>Серы диоксид</w:t>
            </w:r>
          </w:p>
        </w:tc>
        <w:tc>
          <w:tcPr>
            <w:tcW w:w="1584" w:type="dxa"/>
            <w:shd w:val="clear" w:color="auto" w:fill="auto"/>
          </w:tcPr>
          <w:p w:rsidR="00316A2C" w:rsidRPr="00316A2C" w:rsidRDefault="00316A2C" w:rsidP="007D52B2">
            <w:pPr>
              <w:jc w:val="center"/>
              <w:rPr>
                <w:rFonts w:eastAsia="Calibri" w:cs="Times New Roman"/>
                <w:sz w:val="24"/>
                <w:szCs w:val="24"/>
              </w:rPr>
            </w:pPr>
            <w:r w:rsidRPr="00316A2C">
              <w:rPr>
                <w:rFonts w:eastAsia="Calibri" w:cs="Times New Roman"/>
                <w:sz w:val="24"/>
                <w:szCs w:val="24"/>
              </w:rPr>
              <w:t>менее 50</w:t>
            </w:r>
          </w:p>
        </w:tc>
        <w:tc>
          <w:tcPr>
            <w:tcW w:w="1376" w:type="dxa"/>
            <w:shd w:val="clear" w:color="auto" w:fill="auto"/>
          </w:tcPr>
          <w:p w:rsidR="00316A2C" w:rsidRPr="00316A2C" w:rsidRDefault="00316A2C" w:rsidP="00D23E5F">
            <w:pPr>
              <w:jc w:val="center"/>
              <w:rPr>
                <w:rFonts w:eastAsia="Calibri" w:cs="Times New Roman"/>
                <w:sz w:val="24"/>
                <w:szCs w:val="24"/>
              </w:rPr>
            </w:pPr>
            <w:r w:rsidRPr="00316A2C">
              <w:rPr>
                <w:rFonts w:eastAsia="Calibri" w:cs="Times New Roman"/>
                <w:sz w:val="24"/>
                <w:szCs w:val="24"/>
              </w:rPr>
              <w:t>менее 50</w:t>
            </w:r>
          </w:p>
        </w:tc>
        <w:tc>
          <w:tcPr>
            <w:tcW w:w="1401" w:type="dxa"/>
          </w:tcPr>
          <w:p w:rsidR="00316A2C" w:rsidRPr="00316A2C" w:rsidRDefault="00316A2C" w:rsidP="00D23E5F">
            <w:pPr>
              <w:jc w:val="center"/>
              <w:rPr>
                <w:rFonts w:eastAsia="Calibri" w:cs="Times New Roman"/>
                <w:sz w:val="24"/>
                <w:szCs w:val="24"/>
              </w:rPr>
            </w:pPr>
            <w:r w:rsidRPr="00316A2C">
              <w:rPr>
                <w:rFonts w:eastAsia="Calibri" w:cs="Times New Roman"/>
                <w:sz w:val="24"/>
                <w:szCs w:val="24"/>
              </w:rPr>
              <w:t>500</w:t>
            </w:r>
          </w:p>
        </w:tc>
      </w:tr>
      <w:tr w:rsidR="00316A2C" w:rsidRPr="00316A2C" w:rsidTr="00316A2C">
        <w:trPr>
          <w:jc w:val="center"/>
        </w:trPr>
        <w:tc>
          <w:tcPr>
            <w:tcW w:w="3062" w:type="dxa"/>
            <w:vMerge/>
            <w:shd w:val="clear" w:color="auto" w:fill="auto"/>
          </w:tcPr>
          <w:p w:rsidR="00316A2C" w:rsidRPr="00316A2C" w:rsidRDefault="00316A2C" w:rsidP="007D52B2">
            <w:pPr>
              <w:jc w:val="center"/>
              <w:rPr>
                <w:rFonts w:cs="Times New Roman"/>
                <w:sz w:val="24"/>
                <w:szCs w:val="24"/>
              </w:rPr>
            </w:pPr>
          </w:p>
        </w:tc>
        <w:tc>
          <w:tcPr>
            <w:tcW w:w="2191" w:type="dxa"/>
            <w:shd w:val="clear" w:color="auto" w:fill="auto"/>
          </w:tcPr>
          <w:p w:rsidR="00316A2C" w:rsidRPr="00316A2C" w:rsidRDefault="00316A2C" w:rsidP="007D52B2">
            <w:pPr>
              <w:rPr>
                <w:rFonts w:eastAsia="Calibri" w:cs="Times New Roman"/>
                <w:sz w:val="24"/>
                <w:szCs w:val="24"/>
              </w:rPr>
            </w:pPr>
            <w:r w:rsidRPr="00316A2C">
              <w:rPr>
                <w:rFonts w:eastAsia="Calibri" w:cs="Times New Roman"/>
                <w:sz w:val="24"/>
                <w:szCs w:val="24"/>
              </w:rPr>
              <w:t>Углерода оксид</w:t>
            </w:r>
          </w:p>
        </w:tc>
        <w:tc>
          <w:tcPr>
            <w:tcW w:w="1584" w:type="dxa"/>
            <w:shd w:val="clear" w:color="auto" w:fill="auto"/>
          </w:tcPr>
          <w:p w:rsidR="00316A2C" w:rsidRPr="00316A2C" w:rsidRDefault="00316A2C" w:rsidP="007D52B2">
            <w:pPr>
              <w:jc w:val="center"/>
              <w:rPr>
                <w:rFonts w:eastAsia="Calibri" w:cs="Times New Roman"/>
                <w:sz w:val="24"/>
                <w:szCs w:val="24"/>
              </w:rPr>
            </w:pPr>
            <w:r w:rsidRPr="00316A2C">
              <w:rPr>
                <w:rFonts w:eastAsia="Calibri" w:cs="Times New Roman"/>
                <w:sz w:val="24"/>
                <w:szCs w:val="24"/>
              </w:rPr>
              <w:t>500</w:t>
            </w:r>
          </w:p>
        </w:tc>
        <w:tc>
          <w:tcPr>
            <w:tcW w:w="1376" w:type="dxa"/>
            <w:shd w:val="clear" w:color="auto" w:fill="auto"/>
          </w:tcPr>
          <w:p w:rsidR="00316A2C" w:rsidRPr="00316A2C" w:rsidRDefault="00316A2C" w:rsidP="00D23E5F">
            <w:pPr>
              <w:jc w:val="center"/>
              <w:rPr>
                <w:rFonts w:eastAsia="Calibri" w:cs="Times New Roman"/>
                <w:sz w:val="24"/>
                <w:szCs w:val="24"/>
              </w:rPr>
            </w:pPr>
            <w:r w:rsidRPr="00316A2C">
              <w:rPr>
                <w:rFonts w:eastAsia="Calibri" w:cs="Times New Roman"/>
                <w:sz w:val="24"/>
                <w:szCs w:val="24"/>
              </w:rPr>
              <w:t>700</w:t>
            </w:r>
          </w:p>
        </w:tc>
        <w:tc>
          <w:tcPr>
            <w:tcW w:w="1401" w:type="dxa"/>
          </w:tcPr>
          <w:p w:rsidR="00316A2C" w:rsidRPr="00316A2C" w:rsidRDefault="00316A2C" w:rsidP="00D23E5F">
            <w:pPr>
              <w:jc w:val="center"/>
              <w:rPr>
                <w:rFonts w:eastAsia="Calibri" w:cs="Times New Roman"/>
                <w:sz w:val="24"/>
                <w:szCs w:val="24"/>
              </w:rPr>
            </w:pPr>
            <w:r w:rsidRPr="00316A2C">
              <w:rPr>
                <w:rFonts w:eastAsia="Calibri" w:cs="Times New Roman"/>
                <w:sz w:val="24"/>
                <w:szCs w:val="24"/>
              </w:rPr>
              <w:t>5000</w:t>
            </w:r>
          </w:p>
        </w:tc>
      </w:tr>
      <w:tr w:rsidR="00316A2C" w:rsidRPr="00316A2C" w:rsidTr="00316A2C">
        <w:trPr>
          <w:jc w:val="center"/>
        </w:trPr>
        <w:tc>
          <w:tcPr>
            <w:tcW w:w="3062" w:type="dxa"/>
            <w:vMerge/>
            <w:shd w:val="clear" w:color="auto" w:fill="auto"/>
          </w:tcPr>
          <w:p w:rsidR="00316A2C" w:rsidRPr="00316A2C" w:rsidRDefault="00316A2C" w:rsidP="007D52B2">
            <w:pPr>
              <w:jc w:val="center"/>
              <w:rPr>
                <w:rFonts w:cs="Times New Roman"/>
                <w:sz w:val="24"/>
                <w:szCs w:val="24"/>
              </w:rPr>
            </w:pPr>
          </w:p>
        </w:tc>
        <w:tc>
          <w:tcPr>
            <w:tcW w:w="2191" w:type="dxa"/>
            <w:shd w:val="clear" w:color="auto" w:fill="auto"/>
          </w:tcPr>
          <w:p w:rsidR="00316A2C" w:rsidRPr="00316A2C" w:rsidRDefault="00316A2C" w:rsidP="007D52B2">
            <w:pPr>
              <w:rPr>
                <w:rFonts w:eastAsia="Calibri" w:cs="Times New Roman"/>
                <w:sz w:val="24"/>
                <w:szCs w:val="24"/>
              </w:rPr>
            </w:pPr>
            <w:r w:rsidRPr="00316A2C">
              <w:rPr>
                <w:rFonts w:eastAsia="Calibri" w:cs="Times New Roman"/>
                <w:sz w:val="24"/>
                <w:szCs w:val="24"/>
              </w:rPr>
              <w:t>Формальдегид</w:t>
            </w:r>
          </w:p>
        </w:tc>
        <w:tc>
          <w:tcPr>
            <w:tcW w:w="1584" w:type="dxa"/>
            <w:shd w:val="clear" w:color="auto" w:fill="auto"/>
          </w:tcPr>
          <w:p w:rsidR="00316A2C" w:rsidRPr="00316A2C" w:rsidRDefault="00316A2C" w:rsidP="007D52B2">
            <w:pPr>
              <w:jc w:val="center"/>
              <w:rPr>
                <w:rFonts w:eastAsia="Calibri" w:cs="Times New Roman"/>
                <w:sz w:val="24"/>
                <w:szCs w:val="24"/>
              </w:rPr>
            </w:pPr>
            <w:r w:rsidRPr="00316A2C">
              <w:rPr>
                <w:rFonts w:eastAsia="Calibri" w:cs="Times New Roman"/>
                <w:sz w:val="24"/>
                <w:szCs w:val="24"/>
              </w:rPr>
              <w:t>менее 10</w:t>
            </w:r>
          </w:p>
        </w:tc>
        <w:tc>
          <w:tcPr>
            <w:tcW w:w="1376" w:type="dxa"/>
            <w:shd w:val="clear" w:color="auto" w:fill="auto"/>
          </w:tcPr>
          <w:p w:rsidR="00316A2C" w:rsidRPr="00316A2C" w:rsidRDefault="00316A2C" w:rsidP="00D23E5F">
            <w:pPr>
              <w:jc w:val="center"/>
              <w:rPr>
                <w:rFonts w:eastAsia="Calibri" w:cs="Times New Roman"/>
                <w:sz w:val="24"/>
                <w:szCs w:val="24"/>
              </w:rPr>
            </w:pPr>
            <w:r w:rsidRPr="00316A2C">
              <w:rPr>
                <w:rFonts w:eastAsia="Calibri" w:cs="Times New Roman"/>
                <w:sz w:val="24"/>
                <w:szCs w:val="24"/>
              </w:rPr>
              <w:t>менее 10</w:t>
            </w:r>
          </w:p>
        </w:tc>
        <w:tc>
          <w:tcPr>
            <w:tcW w:w="1401" w:type="dxa"/>
          </w:tcPr>
          <w:p w:rsidR="00316A2C" w:rsidRPr="00316A2C" w:rsidRDefault="00316A2C" w:rsidP="00D23E5F">
            <w:pPr>
              <w:jc w:val="center"/>
              <w:rPr>
                <w:rFonts w:eastAsia="Calibri" w:cs="Times New Roman"/>
                <w:sz w:val="24"/>
                <w:szCs w:val="24"/>
              </w:rPr>
            </w:pPr>
            <w:r w:rsidRPr="00316A2C">
              <w:rPr>
                <w:rFonts w:eastAsia="Calibri" w:cs="Times New Roman"/>
                <w:sz w:val="24"/>
                <w:szCs w:val="24"/>
              </w:rPr>
              <w:t>30</w:t>
            </w:r>
          </w:p>
        </w:tc>
      </w:tr>
      <w:tr w:rsidR="00316A2C" w:rsidRPr="00316A2C" w:rsidTr="00316A2C">
        <w:trPr>
          <w:jc w:val="center"/>
        </w:trPr>
        <w:tc>
          <w:tcPr>
            <w:tcW w:w="3062" w:type="dxa"/>
            <w:vMerge w:val="restart"/>
            <w:shd w:val="clear" w:color="auto" w:fill="auto"/>
          </w:tcPr>
          <w:p w:rsidR="00316A2C" w:rsidRPr="00316A2C" w:rsidRDefault="00316A2C" w:rsidP="007D52B2">
            <w:pPr>
              <w:jc w:val="center"/>
              <w:rPr>
                <w:rFonts w:cs="Times New Roman"/>
                <w:sz w:val="24"/>
                <w:szCs w:val="24"/>
              </w:rPr>
            </w:pPr>
            <w:r w:rsidRPr="00316A2C">
              <w:rPr>
                <w:rFonts w:cs="Times New Roman"/>
                <w:sz w:val="24"/>
                <w:szCs w:val="24"/>
              </w:rPr>
              <w:t>Точка № 3</w:t>
            </w:r>
          </w:p>
          <w:p w:rsidR="00316A2C" w:rsidRPr="00316A2C" w:rsidRDefault="00316A2C" w:rsidP="007D52B2">
            <w:pPr>
              <w:jc w:val="center"/>
              <w:rPr>
                <w:rFonts w:cs="Times New Roman"/>
                <w:sz w:val="24"/>
                <w:szCs w:val="24"/>
              </w:rPr>
            </w:pPr>
            <w:r w:rsidRPr="00316A2C">
              <w:rPr>
                <w:rFonts w:cs="Times New Roman"/>
                <w:sz w:val="24"/>
                <w:szCs w:val="24"/>
              </w:rPr>
              <w:t>ул.Юбилейная, 47</w:t>
            </w:r>
          </w:p>
          <w:p w:rsidR="00316A2C" w:rsidRPr="00316A2C" w:rsidRDefault="00316A2C" w:rsidP="007D52B2">
            <w:pPr>
              <w:jc w:val="center"/>
              <w:rPr>
                <w:rFonts w:cs="Times New Roman"/>
                <w:sz w:val="24"/>
                <w:szCs w:val="24"/>
              </w:rPr>
            </w:pPr>
            <w:r w:rsidRPr="00316A2C">
              <w:rPr>
                <w:rFonts w:cs="Times New Roman"/>
                <w:sz w:val="24"/>
                <w:szCs w:val="24"/>
              </w:rPr>
              <w:t>г.п.Вороново</w:t>
            </w:r>
          </w:p>
          <w:p w:rsidR="00316A2C" w:rsidRPr="00316A2C" w:rsidRDefault="00316A2C" w:rsidP="007D52B2">
            <w:pPr>
              <w:jc w:val="center"/>
              <w:rPr>
                <w:rFonts w:cs="Times New Roman"/>
                <w:sz w:val="24"/>
                <w:szCs w:val="24"/>
              </w:rPr>
            </w:pPr>
            <w:r w:rsidRPr="00316A2C">
              <w:rPr>
                <w:rFonts w:cs="Times New Roman"/>
                <w:sz w:val="24"/>
                <w:szCs w:val="24"/>
              </w:rPr>
              <w:t>(автовокзал)</w:t>
            </w:r>
          </w:p>
        </w:tc>
        <w:tc>
          <w:tcPr>
            <w:tcW w:w="2191" w:type="dxa"/>
            <w:shd w:val="clear" w:color="auto" w:fill="auto"/>
          </w:tcPr>
          <w:p w:rsidR="00316A2C" w:rsidRPr="00316A2C" w:rsidRDefault="00316A2C" w:rsidP="007D52B2">
            <w:pPr>
              <w:rPr>
                <w:rFonts w:eastAsia="Calibri" w:cs="Times New Roman"/>
                <w:sz w:val="24"/>
                <w:szCs w:val="24"/>
              </w:rPr>
            </w:pPr>
            <w:r w:rsidRPr="00316A2C">
              <w:rPr>
                <w:rFonts w:eastAsia="Calibri" w:cs="Times New Roman"/>
                <w:sz w:val="24"/>
                <w:szCs w:val="24"/>
              </w:rPr>
              <w:t>Азота диоксид</w:t>
            </w:r>
          </w:p>
        </w:tc>
        <w:tc>
          <w:tcPr>
            <w:tcW w:w="1584" w:type="dxa"/>
            <w:shd w:val="clear" w:color="auto" w:fill="auto"/>
          </w:tcPr>
          <w:p w:rsidR="00316A2C" w:rsidRPr="00316A2C" w:rsidRDefault="00316A2C" w:rsidP="007D52B2">
            <w:pPr>
              <w:jc w:val="center"/>
              <w:rPr>
                <w:rFonts w:eastAsia="Calibri" w:cs="Times New Roman"/>
                <w:sz w:val="24"/>
                <w:szCs w:val="24"/>
              </w:rPr>
            </w:pPr>
            <w:r w:rsidRPr="00316A2C">
              <w:rPr>
                <w:rFonts w:eastAsia="Calibri" w:cs="Times New Roman"/>
                <w:sz w:val="24"/>
                <w:szCs w:val="24"/>
              </w:rPr>
              <w:t>110</w:t>
            </w:r>
          </w:p>
        </w:tc>
        <w:tc>
          <w:tcPr>
            <w:tcW w:w="1376" w:type="dxa"/>
            <w:shd w:val="clear" w:color="auto" w:fill="auto"/>
          </w:tcPr>
          <w:p w:rsidR="00316A2C" w:rsidRPr="00316A2C" w:rsidRDefault="00316A2C" w:rsidP="00D23E5F">
            <w:pPr>
              <w:jc w:val="center"/>
              <w:rPr>
                <w:rFonts w:eastAsia="Calibri" w:cs="Times New Roman"/>
                <w:sz w:val="24"/>
                <w:szCs w:val="24"/>
              </w:rPr>
            </w:pPr>
            <w:r w:rsidRPr="00316A2C">
              <w:rPr>
                <w:rFonts w:eastAsia="Calibri" w:cs="Times New Roman"/>
                <w:sz w:val="24"/>
                <w:szCs w:val="24"/>
              </w:rPr>
              <w:t>120</w:t>
            </w:r>
          </w:p>
        </w:tc>
        <w:tc>
          <w:tcPr>
            <w:tcW w:w="1401" w:type="dxa"/>
          </w:tcPr>
          <w:p w:rsidR="00316A2C" w:rsidRPr="00316A2C" w:rsidRDefault="00316A2C" w:rsidP="00D23E5F">
            <w:pPr>
              <w:jc w:val="center"/>
              <w:rPr>
                <w:rFonts w:eastAsia="Calibri" w:cs="Times New Roman"/>
                <w:sz w:val="24"/>
                <w:szCs w:val="24"/>
              </w:rPr>
            </w:pPr>
            <w:r w:rsidRPr="00316A2C">
              <w:rPr>
                <w:rFonts w:eastAsia="Calibri" w:cs="Times New Roman"/>
                <w:sz w:val="24"/>
                <w:szCs w:val="24"/>
              </w:rPr>
              <w:t>250</w:t>
            </w:r>
          </w:p>
        </w:tc>
      </w:tr>
      <w:tr w:rsidR="00316A2C" w:rsidRPr="00316A2C" w:rsidTr="00316A2C">
        <w:trPr>
          <w:jc w:val="center"/>
        </w:trPr>
        <w:tc>
          <w:tcPr>
            <w:tcW w:w="3062" w:type="dxa"/>
            <w:vMerge/>
            <w:shd w:val="clear" w:color="auto" w:fill="auto"/>
          </w:tcPr>
          <w:p w:rsidR="00316A2C" w:rsidRPr="00316A2C" w:rsidRDefault="00316A2C" w:rsidP="007D52B2">
            <w:pPr>
              <w:jc w:val="center"/>
              <w:rPr>
                <w:rFonts w:cs="Times New Roman"/>
                <w:sz w:val="24"/>
                <w:szCs w:val="24"/>
              </w:rPr>
            </w:pPr>
          </w:p>
        </w:tc>
        <w:tc>
          <w:tcPr>
            <w:tcW w:w="2191" w:type="dxa"/>
            <w:shd w:val="clear" w:color="auto" w:fill="auto"/>
          </w:tcPr>
          <w:p w:rsidR="00316A2C" w:rsidRPr="00316A2C" w:rsidRDefault="00316A2C" w:rsidP="007D52B2">
            <w:pPr>
              <w:rPr>
                <w:rFonts w:eastAsia="Calibri" w:cs="Times New Roman"/>
                <w:sz w:val="24"/>
                <w:szCs w:val="24"/>
              </w:rPr>
            </w:pPr>
            <w:r w:rsidRPr="00316A2C">
              <w:rPr>
                <w:rFonts w:eastAsia="Calibri" w:cs="Times New Roman"/>
                <w:sz w:val="24"/>
                <w:szCs w:val="24"/>
              </w:rPr>
              <w:t>Серы диоксид</w:t>
            </w:r>
          </w:p>
        </w:tc>
        <w:tc>
          <w:tcPr>
            <w:tcW w:w="1584" w:type="dxa"/>
            <w:shd w:val="clear" w:color="auto" w:fill="auto"/>
          </w:tcPr>
          <w:p w:rsidR="00316A2C" w:rsidRPr="00316A2C" w:rsidRDefault="00316A2C" w:rsidP="007D52B2">
            <w:pPr>
              <w:jc w:val="center"/>
              <w:rPr>
                <w:rFonts w:eastAsia="Calibri" w:cs="Times New Roman"/>
                <w:sz w:val="24"/>
                <w:szCs w:val="24"/>
              </w:rPr>
            </w:pPr>
            <w:r w:rsidRPr="00316A2C">
              <w:rPr>
                <w:rFonts w:eastAsia="Calibri" w:cs="Times New Roman"/>
                <w:sz w:val="24"/>
                <w:szCs w:val="24"/>
              </w:rPr>
              <w:t>менее 50</w:t>
            </w:r>
          </w:p>
        </w:tc>
        <w:tc>
          <w:tcPr>
            <w:tcW w:w="1376" w:type="dxa"/>
            <w:shd w:val="clear" w:color="auto" w:fill="auto"/>
          </w:tcPr>
          <w:p w:rsidR="00316A2C" w:rsidRPr="00316A2C" w:rsidRDefault="00316A2C" w:rsidP="00D23E5F">
            <w:pPr>
              <w:jc w:val="center"/>
              <w:rPr>
                <w:rFonts w:eastAsia="Calibri" w:cs="Times New Roman"/>
                <w:sz w:val="24"/>
                <w:szCs w:val="24"/>
              </w:rPr>
            </w:pPr>
            <w:r w:rsidRPr="00316A2C">
              <w:rPr>
                <w:rFonts w:eastAsia="Calibri" w:cs="Times New Roman"/>
                <w:sz w:val="24"/>
                <w:szCs w:val="24"/>
              </w:rPr>
              <w:t>менее 50</w:t>
            </w:r>
          </w:p>
        </w:tc>
        <w:tc>
          <w:tcPr>
            <w:tcW w:w="1401" w:type="dxa"/>
          </w:tcPr>
          <w:p w:rsidR="00316A2C" w:rsidRPr="00316A2C" w:rsidRDefault="00316A2C" w:rsidP="00D23E5F">
            <w:pPr>
              <w:jc w:val="center"/>
              <w:rPr>
                <w:rFonts w:eastAsia="Calibri" w:cs="Times New Roman"/>
                <w:sz w:val="24"/>
                <w:szCs w:val="24"/>
              </w:rPr>
            </w:pPr>
            <w:r w:rsidRPr="00316A2C">
              <w:rPr>
                <w:rFonts w:eastAsia="Calibri" w:cs="Times New Roman"/>
                <w:sz w:val="24"/>
                <w:szCs w:val="24"/>
              </w:rPr>
              <w:t>500</w:t>
            </w:r>
          </w:p>
        </w:tc>
      </w:tr>
      <w:tr w:rsidR="00316A2C" w:rsidRPr="00316A2C" w:rsidTr="00316A2C">
        <w:trPr>
          <w:jc w:val="center"/>
        </w:trPr>
        <w:tc>
          <w:tcPr>
            <w:tcW w:w="3062" w:type="dxa"/>
            <w:vMerge/>
            <w:shd w:val="clear" w:color="auto" w:fill="auto"/>
          </w:tcPr>
          <w:p w:rsidR="00316A2C" w:rsidRPr="00316A2C" w:rsidRDefault="00316A2C" w:rsidP="007D52B2">
            <w:pPr>
              <w:jc w:val="center"/>
              <w:rPr>
                <w:rFonts w:cs="Times New Roman"/>
                <w:sz w:val="24"/>
                <w:szCs w:val="24"/>
              </w:rPr>
            </w:pPr>
          </w:p>
        </w:tc>
        <w:tc>
          <w:tcPr>
            <w:tcW w:w="2191" w:type="dxa"/>
            <w:shd w:val="clear" w:color="auto" w:fill="auto"/>
          </w:tcPr>
          <w:p w:rsidR="00316A2C" w:rsidRPr="00316A2C" w:rsidRDefault="00316A2C" w:rsidP="007D52B2">
            <w:pPr>
              <w:rPr>
                <w:rFonts w:eastAsia="Calibri" w:cs="Times New Roman"/>
                <w:sz w:val="24"/>
                <w:szCs w:val="24"/>
              </w:rPr>
            </w:pPr>
            <w:r w:rsidRPr="00316A2C">
              <w:rPr>
                <w:rFonts w:eastAsia="Calibri" w:cs="Times New Roman"/>
                <w:sz w:val="24"/>
                <w:szCs w:val="24"/>
              </w:rPr>
              <w:t>Углерода оксид</w:t>
            </w:r>
          </w:p>
        </w:tc>
        <w:tc>
          <w:tcPr>
            <w:tcW w:w="1584" w:type="dxa"/>
            <w:shd w:val="clear" w:color="auto" w:fill="auto"/>
          </w:tcPr>
          <w:p w:rsidR="00316A2C" w:rsidRPr="00316A2C" w:rsidRDefault="00316A2C" w:rsidP="007D52B2">
            <w:pPr>
              <w:jc w:val="center"/>
              <w:rPr>
                <w:rFonts w:eastAsia="Calibri" w:cs="Times New Roman"/>
                <w:sz w:val="24"/>
                <w:szCs w:val="24"/>
              </w:rPr>
            </w:pPr>
            <w:r w:rsidRPr="00316A2C">
              <w:rPr>
                <w:rFonts w:eastAsia="Calibri" w:cs="Times New Roman"/>
                <w:sz w:val="24"/>
                <w:szCs w:val="24"/>
              </w:rPr>
              <w:t>500</w:t>
            </w:r>
          </w:p>
        </w:tc>
        <w:tc>
          <w:tcPr>
            <w:tcW w:w="1376" w:type="dxa"/>
            <w:shd w:val="clear" w:color="auto" w:fill="auto"/>
          </w:tcPr>
          <w:p w:rsidR="00316A2C" w:rsidRPr="00316A2C" w:rsidRDefault="00316A2C" w:rsidP="00D23E5F">
            <w:pPr>
              <w:jc w:val="center"/>
              <w:rPr>
                <w:rFonts w:eastAsia="Calibri" w:cs="Times New Roman"/>
                <w:sz w:val="24"/>
                <w:szCs w:val="24"/>
              </w:rPr>
            </w:pPr>
            <w:r w:rsidRPr="00316A2C">
              <w:rPr>
                <w:rFonts w:eastAsia="Calibri" w:cs="Times New Roman"/>
                <w:sz w:val="24"/>
                <w:szCs w:val="24"/>
              </w:rPr>
              <w:t>700</w:t>
            </w:r>
          </w:p>
        </w:tc>
        <w:tc>
          <w:tcPr>
            <w:tcW w:w="1401" w:type="dxa"/>
          </w:tcPr>
          <w:p w:rsidR="00316A2C" w:rsidRPr="00316A2C" w:rsidRDefault="00316A2C" w:rsidP="00D23E5F">
            <w:pPr>
              <w:jc w:val="center"/>
              <w:rPr>
                <w:rFonts w:eastAsia="Calibri" w:cs="Times New Roman"/>
                <w:sz w:val="24"/>
                <w:szCs w:val="24"/>
              </w:rPr>
            </w:pPr>
            <w:r w:rsidRPr="00316A2C">
              <w:rPr>
                <w:rFonts w:eastAsia="Calibri" w:cs="Times New Roman"/>
                <w:sz w:val="24"/>
                <w:szCs w:val="24"/>
              </w:rPr>
              <w:t>5000</w:t>
            </w:r>
          </w:p>
        </w:tc>
      </w:tr>
      <w:tr w:rsidR="00316A2C" w:rsidRPr="00316A2C" w:rsidTr="00316A2C">
        <w:trPr>
          <w:jc w:val="center"/>
        </w:trPr>
        <w:tc>
          <w:tcPr>
            <w:tcW w:w="3062" w:type="dxa"/>
            <w:vMerge/>
            <w:shd w:val="clear" w:color="auto" w:fill="auto"/>
          </w:tcPr>
          <w:p w:rsidR="00316A2C" w:rsidRPr="00316A2C" w:rsidRDefault="00316A2C" w:rsidP="007D52B2">
            <w:pPr>
              <w:jc w:val="center"/>
              <w:rPr>
                <w:rFonts w:cs="Times New Roman"/>
                <w:sz w:val="24"/>
                <w:szCs w:val="24"/>
              </w:rPr>
            </w:pPr>
          </w:p>
        </w:tc>
        <w:tc>
          <w:tcPr>
            <w:tcW w:w="2191" w:type="dxa"/>
            <w:shd w:val="clear" w:color="auto" w:fill="auto"/>
          </w:tcPr>
          <w:p w:rsidR="00316A2C" w:rsidRPr="00316A2C" w:rsidRDefault="00316A2C" w:rsidP="007D52B2">
            <w:pPr>
              <w:rPr>
                <w:rFonts w:eastAsia="Calibri" w:cs="Times New Roman"/>
                <w:sz w:val="24"/>
                <w:szCs w:val="24"/>
              </w:rPr>
            </w:pPr>
            <w:r w:rsidRPr="00316A2C">
              <w:rPr>
                <w:rFonts w:eastAsia="Calibri" w:cs="Times New Roman"/>
                <w:sz w:val="24"/>
                <w:szCs w:val="24"/>
              </w:rPr>
              <w:t>Формальдегид</w:t>
            </w:r>
          </w:p>
        </w:tc>
        <w:tc>
          <w:tcPr>
            <w:tcW w:w="1584" w:type="dxa"/>
            <w:shd w:val="clear" w:color="auto" w:fill="auto"/>
          </w:tcPr>
          <w:p w:rsidR="00316A2C" w:rsidRPr="00316A2C" w:rsidRDefault="00316A2C" w:rsidP="007D52B2">
            <w:pPr>
              <w:jc w:val="center"/>
              <w:rPr>
                <w:rFonts w:eastAsia="Calibri" w:cs="Times New Roman"/>
                <w:sz w:val="24"/>
                <w:szCs w:val="24"/>
              </w:rPr>
            </w:pPr>
            <w:r w:rsidRPr="00316A2C">
              <w:rPr>
                <w:rFonts w:eastAsia="Calibri" w:cs="Times New Roman"/>
                <w:sz w:val="24"/>
                <w:szCs w:val="24"/>
              </w:rPr>
              <w:t>менее 10</w:t>
            </w:r>
          </w:p>
        </w:tc>
        <w:tc>
          <w:tcPr>
            <w:tcW w:w="1376" w:type="dxa"/>
            <w:shd w:val="clear" w:color="auto" w:fill="auto"/>
          </w:tcPr>
          <w:p w:rsidR="00316A2C" w:rsidRPr="00316A2C" w:rsidRDefault="00316A2C" w:rsidP="00D23E5F">
            <w:pPr>
              <w:jc w:val="center"/>
              <w:rPr>
                <w:rFonts w:eastAsia="Calibri" w:cs="Times New Roman"/>
                <w:sz w:val="24"/>
                <w:szCs w:val="24"/>
              </w:rPr>
            </w:pPr>
            <w:r w:rsidRPr="00316A2C">
              <w:rPr>
                <w:rFonts w:eastAsia="Calibri" w:cs="Times New Roman"/>
                <w:sz w:val="24"/>
                <w:szCs w:val="24"/>
              </w:rPr>
              <w:t>менее 10</w:t>
            </w:r>
          </w:p>
        </w:tc>
        <w:tc>
          <w:tcPr>
            <w:tcW w:w="1401" w:type="dxa"/>
          </w:tcPr>
          <w:p w:rsidR="00316A2C" w:rsidRPr="00316A2C" w:rsidRDefault="00316A2C" w:rsidP="00D23E5F">
            <w:pPr>
              <w:jc w:val="center"/>
              <w:rPr>
                <w:rFonts w:eastAsia="Calibri" w:cs="Times New Roman"/>
                <w:sz w:val="24"/>
                <w:szCs w:val="24"/>
              </w:rPr>
            </w:pPr>
            <w:r w:rsidRPr="00316A2C">
              <w:rPr>
                <w:rFonts w:eastAsia="Calibri" w:cs="Times New Roman"/>
                <w:sz w:val="24"/>
                <w:szCs w:val="24"/>
              </w:rPr>
              <w:t>30</w:t>
            </w:r>
          </w:p>
        </w:tc>
      </w:tr>
      <w:tr w:rsidR="00316A2C" w:rsidRPr="00316A2C" w:rsidTr="00316A2C">
        <w:trPr>
          <w:trHeight w:val="70"/>
          <w:jc w:val="center"/>
        </w:trPr>
        <w:tc>
          <w:tcPr>
            <w:tcW w:w="3062" w:type="dxa"/>
            <w:vMerge w:val="restart"/>
            <w:shd w:val="clear" w:color="auto" w:fill="auto"/>
          </w:tcPr>
          <w:p w:rsidR="00316A2C" w:rsidRPr="00316A2C" w:rsidRDefault="00316A2C" w:rsidP="007D52B2">
            <w:pPr>
              <w:jc w:val="center"/>
              <w:rPr>
                <w:rFonts w:cs="Times New Roman"/>
                <w:sz w:val="24"/>
                <w:szCs w:val="24"/>
              </w:rPr>
            </w:pPr>
            <w:r w:rsidRPr="00316A2C">
              <w:rPr>
                <w:rFonts w:cs="Times New Roman"/>
                <w:sz w:val="24"/>
                <w:szCs w:val="24"/>
              </w:rPr>
              <w:t>Точка № 4</w:t>
            </w:r>
          </w:p>
          <w:p w:rsidR="00316A2C" w:rsidRPr="00316A2C" w:rsidRDefault="00316A2C" w:rsidP="007D52B2">
            <w:pPr>
              <w:jc w:val="center"/>
              <w:rPr>
                <w:rFonts w:cs="Times New Roman"/>
                <w:sz w:val="24"/>
                <w:szCs w:val="24"/>
              </w:rPr>
            </w:pPr>
            <w:r w:rsidRPr="00316A2C">
              <w:rPr>
                <w:rFonts w:cs="Times New Roman"/>
                <w:sz w:val="24"/>
                <w:szCs w:val="24"/>
              </w:rPr>
              <w:t>ул.Литовчика,43</w:t>
            </w:r>
          </w:p>
          <w:p w:rsidR="00316A2C" w:rsidRPr="00316A2C" w:rsidRDefault="00316A2C" w:rsidP="007D52B2">
            <w:pPr>
              <w:jc w:val="center"/>
              <w:rPr>
                <w:rFonts w:cs="Times New Roman"/>
                <w:sz w:val="24"/>
                <w:szCs w:val="24"/>
              </w:rPr>
            </w:pPr>
            <w:r w:rsidRPr="00316A2C">
              <w:rPr>
                <w:rFonts w:cs="Times New Roman"/>
                <w:sz w:val="24"/>
                <w:szCs w:val="24"/>
              </w:rPr>
              <w:t>г.п.Вороново</w:t>
            </w:r>
          </w:p>
        </w:tc>
        <w:tc>
          <w:tcPr>
            <w:tcW w:w="2191" w:type="dxa"/>
            <w:shd w:val="clear" w:color="auto" w:fill="auto"/>
          </w:tcPr>
          <w:p w:rsidR="00316A2C" w:rsidRPr="00316A2C" w:rsidRDefault="00316A2C" w:rsidP="007D52B2">
            <w:pPr>
              <w:rPr>
                <w:rFonts w:eastAsia="Calibri" w:cs="Times New Roman"/>
                <w:sz w:val="24"/>
                <w:szCs w:val="24"/>
              </w:rPr>
            </w:pPr>
            <w:r w:rsidRPr="00316A2C">
              <w:rPr>
                <w:rFonts w:eastAsia="Calibri" w:cs="Times New Roman"/>
                <w:sz w:val="24"/>
                <w:szCs w:val="24"/>
              </w:rPr>
              <w:t>Азота диоксид</w:t>
            </w:r>
          </w:p>
        </w:tc>
        <w:tc>
          <w:tcPr>
            <w:tcW w:w="1584" w:type="dxa"/>
            <w:shd w:val="clear" w:color="auto" w:fill="auto"/>
          </w:tcPr>
          <w:p w:rsidR="00316A2C" w:rsidRPr="00316A2C" w:rsidRDefault="00316A2C" w:rsidP="007D52B2">
            <w:pPr>
              <w:jc w:val="center"/>
              <w:rPr>
                <w:rFonts w:eastAsia="Calibri" w:cs="Times New Roman"/>
                <w:sz w:val="24"/>
                <w:szCs w:val="24"/>
              </w:rPr>
            </w:pPr>
            <w:r w:rsidRPr="00316A2C">
              <w:rPr>
                <w:rFonts w:eastAsia="Calibri" w:cs="Times New Roman"/>
                <w:sz w:val="24"/>
                <w:szCs w:val="24"/>
              </w:rPr>
              <w:t>105</w:t>
            </w:r>
          </w:p>
        </w:tc>
        <w:tc>
          <w:tcPr>
            <w:tcW w:w="1376" w:type="dxa"/>
            <w:shd w:val="clear" w:color="auto" w:fill="auto"/>
          </w:tcPr>
          <w:p w:rsidR="00316A2C" w:rsidRPr="00316A2C" w:rsidRDefault="00316A2C" w:rsidP="00D23E5F">
            <w:pPr>
              <w:jc w:val="center"/>
              <w:rPr>
                <w:rFonts w:eastAsia="Calibri" w:cs="Times New Roman"/>
                <w:sz w:val="24"/>
                <w:szCs w:val="24"/>
              </w:rPr>
            </w:pPr>
            <w:r w:rsidRPr="00316A2C">
              <w:rPr>
                <w:rFonts w:eastAsia="Calibri" w:cs="Times New Roman"/>
                <w:sz w:val="24"/>
                <w:szCs w:val="24"/>
              </w:rPr>
              <w:t>119</w:t>
            </w:r>
          </w:p>
        </w:tc>
        <w:tc>
          <w:tcPr>
            <w:tcW w:w="1401" w:type="dxa"/>
          </w:tcPr>
          <w:p w:rsidR="00316A2C" w:rsidRPr="00316A2C" w:rsidRDefault="00316A2C" w:rsidP="00D23E5F">
            <w:pPr>
              <w:jc w:val="center"/>
              <w:rPr>
                <w:rFonts w:eastAsia="Calibri" w:cs="Times New Roman"/>
                <w:sz w:val="24"/>
                <w:szCs w:val="24"/>
              </w:rPr>
            </w:pPr>
            <w:r w:rsidRPr="00316A2C">
              <w:rPr>
                <w:rFonts w:eastAsia="Calibri" w:cs="Times New Roman"/>
                <w:sz w:val="24"/>
                <w:szCs w:val="24"/>
              </w:rPr>
              <w:t>250</w:t>
            </w:r>
          </w:p>
        </w:tc>
      </w:tr>
      <w:tr w:rsidR="00316A2C" w:rsidRPr="00316A2C" w:rsidTr="00316A2C">
        <w:trPr>
          <w:jc w:val="center"/>
        </w:trPr>
        <w:tc>
          <w:tcPr>
            <w:tcW w:w="3062" w:type="dxa"/>
            <w:vMerge/>
            <w:shd w:val="clear" w:color="auto" w:fill="auto"/>
          </w:tcPr>
          <w:p w:rsidR="00316A2C" w:rsidRPr="00316A2C" w:rsidRDefault="00316A2C" w:rsidP="007D52B2">
            <w:pPr>
              <w:jc w:val="center"/>
              <w:rPr>
                <w:rFonts w:cs="Times New Roman"/>
                <w:sz w:val="24"/>
                <w:szCs w:val="24"/>
              </w:rPr>
            </w:pPr>
          </w:p>
        </w:tc>
        <w:tc>
          <w:tcPr>
            <w:tcW w:w="2191" w:type="dxa"/>
            <w:shd w:val="clear" w:color="auto" w:fill="auto"/>
          </w:tcPr>
          <w:p w:rsidR="00316A2C" w:rsidRPr="00316A2C" w:rsidRDefault="00316A2C" w:rsidP="007D52B2">
            <w:pPr>
              <w:rPr>
                <w:rFonts w:eastAsia="Calibri" w:cs="Times New Roman"/>
                <w:sz w:val="24"/>
                <w:szCs w:val="24"/>
              </w:rPr>
            </w:pPr>
            <w:r w:rsidRPr="00316A2C">
              <w:rPr>
                <w:rFonts w:eastAsia="Calibri" w:cs="Times New Roman"/>
                <w:sz w:val="24"/>
                <w:szCs w:val="24"/>
              </w:rPr>
              <w:t>Серы диоксид</w:t>
            </w:r>
          </w:p>
        </w:tc>
        <w:tc>
          <w:tcPr>
            <w:tcW w:w="1584" w:type="dxa"/>
            <w:shd w:val="clear" w:color="auto" w:fill="auto"/>
          </w:tcPr>
          <w:p w:rsidR="00316A2C" w:rsidRPr="00316A2C" w:rsidRDefault="00316A2C" w:rsidP="007D52B2">
            <w:pPr>
              <w:jc w:val="center"/>
              <w:rPr>
                <w:rFonts w:eastAsia="Calibri" w:cs="Times New Roman"/>
                <w:sz w:val="24"/>
                <w:szCs w:val="24"/>
              </w:rPr>
            </w:pPr>
            <w:r w:rsidRPr="00316A2C">
              <w:rPr>
                <w:rFonts w:eastAsia="Calibri" w:cs="Times New Roman"/>
                <w:sz w:val="24"/>
                <w:szCs w:val="24"/>
              </w:rPr>
              <w:t>менее 50</w:t>
            </w:r>
          </w:p>
        </w:tc>
        <w:tc>
          <w:tcPr>
            <w:tcW w:w="1376" w:type="dxa"/>
            <w:shd w:val="clear" w:color="auto" w:fill="auto"/>
          </w:tcPr>
          <w:p w:rsidR="00316A2C" w:rsidRPr="00316A2C" w:rsidRDefault="00316A2C" w:rsidP="00D23E5F">
            <w:pPr>
              <w:jc w:val="center"/>
              <w:rPr>
                <w:rFonts w:eastAsia="Calibri" w:cs="Times New Roman"/>
                <w:sz w:val="24"/>
                <w:szCs w:val="24"/>
              </w:rPr>
            </w:pPr>
            <w:r w:rsidRPr="00316A2C">
              <w:rPr>
                <w:rFonts w:eastAsia="Calibri" w:cs="Times New Roman"/>
                <w:sz w:val="24"/>
                <w:szCs w:val="24"/>
              </w:rPr>
              <w:t>менее 50</w:t>
            </w:r>
          </w:p>
        </w:tc>
        <w:tc>
          <w:tcPr>
            <w:tcW w:w="1401" w:type="dxa"/>
          </w:tcPr>
          <w:p w:rsidR="00316A2C" w:rsidRPr="00316A2C" w:rsidRDefault="00316A2C" w:rsidP="00D23E5F">
            <w:pPr>
              <w:jc w:val="center"/>
              <w:rPr>
                <w:rFonts w:eastAsia="Calibri" w:cs="Times New Roman"/>
                <w:sz w:val="24"/>
                <w:szCs w:val="24"/>
              </w:rPr>
            </w:pPr>
            <w:r w:rsidRPr="00316A2C">
              <w:rPr>
                <w:rFonts w:eastAsia="Calibri" w:cs="Times New Roman"/>
                <w:sz w:val="24"/>
                <w:szCs w:val="24"/>
              </w:rPr>
              <w:t>500</w:t>
            </w:r>
          </w:p>
        </w:tc>
      </w:tr>
      <w:tr w:rsidR="00316A2C" w:rsidRPr="00316A2C" w:rsidTr="00316A2C">
        <w:trPr>
          <w:jc w:val="center"/>
        </w:trPr>
        <w:tc>
          <w:tcPr>
            <w:tcW w:w="3062" w:type="dxa"/>
            <w:vMerge/>
            <w:shd w:val="clear" w:color="auto" w:fill="auto"/>
          </w:tcPr>
          <w:p w:rsidR="00316A2C" w:rsidRPr="00316A2C" w:rsidRDefault="00316A2C" w:rsidP="007D52B2">
            <w:pPr>
              <w:jc w:val="center"/>
              <w:rPr>
                <w:rFonts w:cs="Times New Roman"/>
                <w:sz w:val="24"/>
                <w:szCs w:val="24"/>
              </w:rPr>
            </w:pPr>
          </w:p>
        </w:tc>
        <w:tc>
          <w:tcPr>
            <w:tcW w:w="2191" w:type="dxa"/>
            <w:shd w:val="clear" w:color="auto" w:fill="auto"/>
          </w:tcPr>
          <w:p w:rsidR="00316A2C" w:rsidRPr="00316A2C" w:rsidRDefault="00316A2C" w:rsidP="007D52B2">
            <w:pPr>
              <w:rPr>
                <w:rFonts w:eastAsia="Calibri" w:cs="Times New Roman"/>
                <w:sz w:val="24"/>
                <w:szCs w:val="24"/>
              </w:rPr>
            </w:pPr>
            <w:r w:rsidRPr="00316A2C">
              <w:rPr>
                <w:rFonts w:eastAsia="Calibri" w:cs="Times New Roman"/>
                <w:sz w:val="24"/>
                <w:szCs w:val="24"/>
              </w:rPr>
              <w:t>Углерода оксид</w:t>
            </w:r>
          </w:p>
        </w:tc>
        <w:tc>
          <w:tcPr>
            <w:tcW w:w="1584" w:type="dxa"/>
            <w:shd w:val="clear" w:color="auto" w:fill="auto"/>
          </w:tcPr>
          <w:p w:rsidR="00316A2C" w:rsidRPr="00316A2C" w:rsidRDefault="00316A2C" w:rsidP="007D52B2">
            <w:pPr>
              <w:jc w:val="center"/>
              <w:rPr>
                <w:rFonts w:eastAsia="Calibri" w:cs="Times New Roman"/>
                <w:sz w:val="24"/>
                <w:szCs w:val="24"/>
              </w:rPr>
            </w:pPr>
            <w:r w:rsidRPr="00316A2C">
              <w:rPr>
                <w:rFonts w:eastAsia="Calibri" w:cs="Times New Roman"/>
                <w:sz w:val="24"/>
                <w:szCs w:val="24"/>
              </w:rPr>
              <w:t>400</w:t>
            </w:r>
          </w:p>
        </w:tc>
        <w:tc>
          <w:tcPr>
            <w:tcW w:w="1376" w:type="dxa"/>
            <w:shd w:val="clear" w:color="auto" w:fill="auto"/>
          </w:tcPr>
          <w:p w:rsidR="00316A2C" w:rsidRPr="00316A2C" w:rsidRDefault="00316A2C" w:rsidP="00D23E5F">
            <w:pPr>
              <w:jc w:val="center"/>
              <w:rPr>
                <w:rFonts w:eastAsia="Calibri" w:cs="Times New Roman"/>
                <w:sz w:val="24"/>
                <w:szCs w:val="24"/>
              </w:rPr>
            </w:pPr>
            <w:r w:rsidRPr="00316A2C">
              <w:rPr>
                <w:rFonts w:eastAsia="Calibri" w:cs="Times New Roman"/>
                <w:sz w:val="24"/>
                <w:szCs w:val="24"/>
              </w:rPr>
              <w:t xml:space="preserve">700 </w:t>
            </w:r>
          </w:p>
        </w:tc>
        <w:tc>
          <w:tcPr>
            <w:tcW w:w="1401" w:type="dxa"/>
          </w:tcPr>
          <w:p w:rsidR="00316A2C" w:rsidRPr="00316A2C" w:rsidRDefault="00316A2C" w:rsidP="00D23E5F">
            <w:pPr>
              <w:jc w:val="center"/>
              <w:rPr>
                <w:rFonts w:eastAsia="Calibri" w:cs="Times New Roman"/>
                <w:sz w:val="24"/>
                <w:szCs w:val="24"/>
              </w:rPr>
            </w:pPr>
            <w:r w:rsidRPr="00316A2C">
              <w:rPr>
                <w:rFonts w:eastAsia="Calibri" w:cs="Times New Roman"/>
                <w:sz w:val="24"/>
                <w:szCs w:val="24"/>
              </w:rPr>
              <w:t>5000</w:t>
            </w:r>
          </w:p>
        </w:tc>
      </w:tr>
      <w:tr w:rsidR="00316A2C" w:rsidRPr="00316A2C" w:rsidTr="00316A2C">
        <w:trPr>
          <w:jc w:val="center"/>
        </w:trPr>
        <w:tc>
          <w:tcPr>
            <w:tcW w:w="3062" w:type="dxa"/>
            <w:vMerge/>
            <w:shd w:val="clear" w:color="auto" w:fill="auto"/>
          </w:tcPr>
          <w:p w:rsidR="00316A2C" w:rsidRPr="00316A2C" w:rsidRDefault="00316A2C" w:rsidP="007D52B2">
            <w:pPr>
              <w:jc w:val="center"/>
              <w:rPr>
                <w:rFonts w:cs="Times New Roman"/>
                <w:sz w:val="24"/>
                <w:szCs w:val="24"/>
              </w:rPr>
            </w:pPr>
          </w:p>
        </w:tc>
        <w:tc>
          <w:tcPr>
            <w:tcW w:w="2191" w:type="dxa"/>
            <w:shd w:val="clear" w:color="auto" w:fill="auto"/>
          </w:tcPr>
          <w:p w:rsidR="00316A2C" w:rsidRPr="00316A2C" w:rsidRDefault="00316A2C" w:rsidP="007D52B2">
            <w:pPr>
              <w:rPr>
                <w:rFonts w:eastAsia="Calibri" w:cs="Times New Roman"/>
                <w:sz w:val="24"/>
                <w:szCs w:val="24"/>
              </w:rPr>
            </w:pPr>
            <w:r w:rsidRPr="00316A2C">
              <w:rPr>
                <w:rFonts w:eastAsia="Calibri" w:cs="Times New Roman"/>
                <w:sz w:val="24"/>
                <w:szCs w:val="24"/>
              </w:rPr>
              <w:t>Формальдегид</w:t>
            </w:r>
          </w:p>
        </w:tc>
        <w:tc>
          <w:tcPr>
            <w:tcW w:w="1584" w:type="dxa"/>
            <w:shd w:val="clear" w:color="auto" w:fill="auto"/>
          </w:tcPr>
          <w:p w:rsidR="00316A2C" w:rsidRPr="00316A2C" w:rsidRDefault="00316A2C" w:rsidP="007D52B2">
            <w:pPr>
              <w:jc w:val="center"/>
              <w:rPr>
                <w:rFonts w:eastAsia="Calibri" w:cs="Times New Roman"/>
                <w:sz w:val="24"/>
                <w:szCs w:val="24"/>
              </w:rPr>
            </w:pPr>
            <w:r w:rsidRPr="00316A2C">
              <w:rPr>
                <w:rFonts w:eastAsia="Calibri" w:cs="Times New Roman"/>
                <w:sz w:val="24"/>
                <w:szCs w:val="24"/>
              </w:rPr>
              <w:t>менее 10</w:t>
            </w:r>
          </w:p>
        </w:tc>
        <w:tc>
          <w:tcPr>
            <w:tcW w:w="1376" w:type="dxa"/>
            <w:shd w:val="clear" w:color="auto" w:fill="auto"/>
          </w:tcPr>
          <w:p w:rsidR="00316A2C" w:rsidRPr="00316A2C" w:rsidRDefault="00316A2C" w:rsidP="00D23E5F">
            <w:pPr>
              <w:jc w:val="center"/>
              <w:rPr>
                <w:rFonts w:eastAsia="Calibri" w:cs="Times New Roman"/>
                <w:sz w:val="24"/>
                <w:szCs w:val="24"/>
              </w:rPr>
            </w:pPr>
            <w:r w:rsidRPr="00316A2C">
              <w:rPr>
                <w:rFonts w:eastAsia="Calibri" w:cs="Times New Roman"/>
                <w:sz w:val="24"/>
                <w:szCs w:val="24"/>
              </w:rPr>
              <w:t>менее 10</w:t>
            </w:r>
          </w:p>
        </w:tc>
        <w:tc>
          <w:tcPr>
            <w:tcW w:w="1401" w:type="dxa"/>
          </w:tcPr>
          <w:p w:rsidR="00316A2C" w:rsidRPr="00316A2C" w:rsidRDefault="00316A2C" w:rsidP="00D23E5F">
            <w:pPr>
              <w:jc w:val="center"/>
              <w:rPr>
                <w:rFonts w:eastAsia="Calibri" w:cs="Times New Roman"/>
                <w:sz w:val="24"/>
                <w:szCs w:val="24"/>
              </w:rPr>
            </w:pPr>
            <w:r w:rsidRPr="00316A2C">
              <w:rPr>
                <w:rFonts w:eastAsia="Calibri" w:cs="Times New Roman"/>
                <w:sz w:val="24"/>
                <w:szCs w:val="24"/>
              </w:rPr>
              <w:t>30</w:t>
            </w:r>
          </w:p>
        </w:tc>
      </w:tr>
      <w:tr w:rsidR="00316A2C" w:rsidRPr="00316A2C" w:rsidTr="00316A2C">
        <w:trPr>
          <w:jc w:val="center"/>
        </w:trPr>
        <w:tc>
          <w:tcPr>
            <w:tcW w:w="3062" w:type="dxa"/>
            <w:vMerge w:val="restart"/>
            <w:shd w:val="clear" w:color="auto" w:fill="auto"/>
          </w:tcPr>
          <w:p w:rsidR="00316A2C" w:rsidRPr="00316A2C" w:rsidRDefault="00316A2C" w:rsidP="007D52B2">
            <w:pPr>
              <w:jc w:val="center"/>
              <w:rPr>
                <w:rFonts w:cs="Times New Roman"/>
                <w:sz w:val="24"/>
                <w:szCs w:val="24"/>
              </w:rPr>
            </w:pPr>
            <w:r w:rsidRPr="00316A2C">
              <w:rPr>
                <w:rFonts w:cs="Times New Roman"/>
                <w:sz w:val="24"/>
                <w:szCs w:val="24"/>
              </w:rPr>
              <w:t>Точка № 5</w:t>
            </w:r>
          </w:p>
          <w:p w:rsidR="00316A2C" w:rsidRPr="00316A2C" w:rsidRDefault="00316A2C" w:rsidP="007D52B2">
            <w:pPr>
              <w:jc w:val="center"/>
              <w:rPr>
                <w:rFonts w:cs="Times New Roman"/>
                <w:sz w:val="24"/>
                <w:szCs w:val="24"/>
              </w:rPr>
            </w:pPr>
            <w:r w:rsidRPr="00316A2C">
              <w:rPr>
                <w:rFonts w:cs="Times New Roman"/>
                <w:sz w:val="24"/>
                <w:szCs w:val="24"/>
              </w:rPr>
              <w:t>ул.Комсомольская 43 г.п.Радунь</w:t>
            </w:r>
          </w:p>
        </w:tc>
        <w:tc>
          <w:tcPr>
            <w:tcW w:w="2191" w:type="dxa"/>
            <w:shd w:val="clear" w:color="auto" w:fill="auto"/>
          </w:tcPr>
          <w:p w:rsidR="00316A2C" w:rsidRPr="00316A2C" w:rsidRDefault="00316A2C" w:rsidP="007D52B2">
            <w:pPr>
              <w:rPr>
                <w:rFonts w:eastAsia="Calibri" w:cs="Times New Roman"/>
                <w:sz w:val="24"/>
                <w:szCs w:val="24"/>
              </w:rPr>
            </w:pPr>
            <w:r w:rsidRPr="00316A2C">
              <w:rPr>
                <w:rFonts w:eastAsia="Calibri" w:cs="Times New Roman"/>
                <w:sz w:val="24"/>
                <w:szCs w:val="24"/>
              </w:rPr>
              <w:t>Азота диоксид</w:t>
            </w:r>
          </w:p>
        </w:tc>
        <w:tc>
          <w:tcPr>
            <w:tcW w:w="1584" w:type="dxa"/>
            <w:shd w:val="clear" w:color="auto" w:fill="auto"/>
          </w:tcPr>
          <w:p w:rsidR="00316A2C" w:rsidRPr="00316A2C" w:rsidRDefault="00316A2C" w:rsidP="007D52B2">
            <w:pPr>
              <w:jc w:val="center"/>
              <w:rPr>
                <w:rFonts w:eastAsia="Calibri" w:cs="Times New Roman"/>
                <w:sz w:val="24"/>
                <w:szCs w:val="24"/>
              </w:rPr>
            </w:pPr>
            <w:r w:rsidRPr="00316A2C">
              <w:rPr>
                <w:rFonts w:eastAsia="Calibri" w:cs="Times New Roman"/>
                <w:sz w:val="24"/>
                <w:szCs w:val="24"/>
              </w:rPr>
              <w:t>112</w:t>
            </w:r>
          </w:p>
        </w:tc>
        <w:tc>
          <w:tcPr>
            <w:tcW w:w="1376" w:type="dxa"/>
            <w:shd w:val="clear" w:color="auto" w:fill="auto"/>
          </w:tcPr>
          <w:p w:rsidR="00316A2C" w:rsidRPr="00316A2C" w:rsidRDefault="00316A2C" w:rsidP="00D23E5F">
            <w:pPr>
              <w:jc w:val="center"/>
              <w:rPr>
                <w:rFonts w:eastAsia="Calibri" w:cs="Times New Roman"/>
                <w:sz w:val="24"/>
                <w:szCs w:val="24"/>
              </w:rPr>
            </w:pPr>
            <w:r w:rsidRPr="00316A2C">
              <w:rPr>
                <w:rFonts w:eastAsia="Calibri" w:cs="Times New Roman"/>
                <w:sz w:val="24"/>
                <w:szCs w:val="24"/>
              </w:rPr>
              <w:t>124</w:t>
            </w:r>
          </w:p>
        </w:tc>
        <w:tc>
          <w:tcPr>
            <w:tcW w:w="1401" w:type="dxa"/>
          </w:tcPr>
          <w:p w:rsidR="00316A2C" w:rsidRPr="00316A2C" w:rsidRDefault="00316A2C" w:rsidP="00D23E5F">
            <w:pPr>
              <w:jc w:val="center"/>
              <w:rPr>
                <w:rFonts w:eastAsia="Calibri" w:cs="Times New Roman"/>
                <w:sz w:val="24"/>
                <w:szCs w:val="24"/>
              </w:rPr>
            </w:pPr>
            <w:r w:rsidRPr="00316A2C">
              <w:rPr>
                <w:rFonts w:eastAsia="Calibri" w:cs="Times New Roman"/>
                <w:sz w:val="24"/>
                <w:szCs w:val="24"/>
              </w:rPr>
              <w:t>250</w:t>
            </w:r>
          </w:p>
        </w:tc>
      </w:tr>
      <w:tr w:rsidR="00316A2C" w:rsidRPr="00316A2C" w:rsidTr="00316A2C">
        <w:trPr>
          <w:jc w:val="center"/>
        </w:trPr>
        <w:tc>
          <w:tcPr>
            <w:tcW w:w="3062" w:type="dxa"/>
            <w:vMerge/>
            <w:shd w:val="clear" w:color="auto" w:fill="auto"/>
          </w:tcPr>
          <w:p w:rsidR="00316A2C" w:rsidRPr="00316A2C" w:rsidRDefault="00316A2C" w:rsidP="007D52B2">
            <w:pPr>
              <w:jc w:val="center"/>
              <w:rPr>
                <w:rFonts w:cs="Times New Roman"/>
                <w:sz w:val="24"/>
                <w:szCs w:val="24"/>
              </w:rPr>
            </w:pPr>
          </w:p>
        </w:tc>
        <w:tc>
          <w:tcPr>
            <w:tcW w:w="2191" w:type="dxa"/>
            <w:shd w:val="clear" w:color="auto" w:fill="auto"/>
          </w:tcPr>
          <w:p w:rsidR="00316A2C" w:rsidRPr="00316A2C" w:rsidRDefault="00316A2C" w:rsidP="007D52B2">
            <w:pPr>
              <w:rPr>
                <w:rFonts w:eastAsia="Calibri" w:cs="Times New Roman"/>
                <w:sz w:val="24"/>
                <w:szCs w:val="24"/>
              </w:rPr>
            </w:pPr>
            <w:r w:rsidRPr="00316A2C">
              <w:rPr>
                <w:rFonts w:eastAsia="Calibri" w:cs="Times New Roman"/>
                <w:sz w:val="24"/>
                <w:szCs w:val="24"/>
              </w:rPr>
              <w:t>Серы диоксид</w:t>
            </w:r>
          </w:p>
        </w:tc>
        <w:tc>
          <w:tcPr>
            <w:tcW w:w="1584" w:type="dxa"/>
            <w:shd w:val="clear" w:color="auto" w:fill="auto"/>
          </w:tcPr>
          <w:p w:rsidR="00316A2C" w:rsidRPr="00316A2C" w:rsidRDefault="00316A2C" w:rsidP="007D52B2">
            <w:pPr>
              <w:jc w:val="center"/>
              <w:rPr>
                <w:rFonts w:eastAsia="Calibri" w:cs="Times New Roman"/>
                <w:sz w:val="24"/>
                <w:szCs w:val="24"/>
              </w:rPr>
            </w:pPr>
            <w:r w:rsidRPr="00316A2C">
              <w:rPr>
                <w:rFonts w:eastAsia="Calibri" w:cs="Times New Roman"/>
                <w:sz w:val="24"/>
                <w:szCs w:val="24"/>
              </w:rPr>
              <w:t>менее 50</w:t>
            </w:r>
          </w:p>
        </w:tc>
        <w:tc>
          <w:tcPr>
            <w:tcW w:w="1376" w:type="dxa"/>
            <w:shd w:val="clear" w:color="auto" w:fill="auto"/>
          </w:tcPr>
          <w:p w:rsidR="00316A2C" w:rsidRPr="00316A2C" w:rsidRDefault="00316A2C" w:rsidP="00D23E5F">
            <w:pPr>
              <w:jc w:val="center"/>
              <w:rPr>
                <w:rFonts w:eastAsia="Calibri" w:cs="Times New Roman"/>
                <w:sz w:val="24"/>
                <w:szCs w:val="24"/>
              </w:rPr>
            </w:pPr>
            <w:r w:rsidRPr="00316A2C">
              <w:rPr>
                <w:rFonts w:eastAsia="Calibri" w:cs="Times New Roman"/>
                <w:sz w:val="24"/>
                <w:szCs w:val="24"/>
              </w:rPr>
              <w:t>менее 50</w:t>
            </w:r>
          </w:p>
        </w:tc>
        <w:tc>
          <w:tcPr>
            <w:tcW w:w="1401" w:type="dxa"/>
          </w:tcPr>
          <w:p w:rsidR="00316A2C" w:rsidRPr="00316A2C" w:rsidRDefault="00316A2C" w:rsidP="00D23E5F">
            <w:pPr>
              <w:jc w:val="center"/>
              <w:rPr>
                <w:rFonts w:eastAsia="Calibri" w:cs="Times New Roman"/>
                <w:sz w:val="24"/>
                <w:szCs w:val="24"/>
              </w:rPr>
            </w:pPr>
            <w:r w:rsidRPr="00316A2C">
              <w:rPr>
                <w:rFonts w:eastAsia="Calibri" w:cs="Times New Roman"/>
                <w:sz w:val="24"/>
                <w:szCs w:val="24"/>
              </w:rPr>
              <w:t>500</w:t>
            </w:r>
          </w:p>
        </w:tc>
      </w:tr>
      <w:tr w:rsidR="00316A2C" w:rsidRPr="00316A2C" w:rsidTr="00316A2C">
        <w:trPr>
          <w:jc w:val="center"/>
        </w:trPr>
        <w:tc>
          <w:tcPr>
            <w:tcW w:w="3062" w:type="dxa"/>
            <w:vMerge/>
            <w:shd w:val="clear" w:color="auto" w:fill="auto"/>
          </w:tcPr>
          <w:p w:rsidR="00316A2C" w:rsidRPr="00316A2C" w:rsidRDefault="00316A2C" w:rsidP="007D52B2">
            <w:pPr>
              <w:jc w:val="center"/>
              <w:rPr>
                <w:rFonts w:cs="Times New Roman"/>
                <w:sz w:val="24"/>
                <w:szCs w:val="24"/>
              </w:rPr>
            </w:pPr>
          </w:p>
        </w:tc>
        <w:tc>
          <w:tcPr>
            <w:tcW w:w="2191" w:type="dxa"/>
            <w:shd w:val="clear" w:color="auto" w:fill="auto"/>
          </w:tcPr>
          <w:p w:rsidR="00316A2C" w:rsidRPr="00316A2C" w:rsidRDefault="00316A2C" w:rsidP="007D52B2">
            <w:pPr>
              <w:rPr>
                <w:rFonts w:eastAsia="Calibri" w:cs="Times New Roman"/>
                <w:sz w:val="24"/>
                <w:szCs w:val="24"/>
              </w:rPr>
            </w:pPr>
            <w:r w:rsidRPr="00316A2C">
              <w:rPr>
                <w:rFonts w:eastAsia="Calibri" w:cs="Times New Roman"/>
                <w:sz w:val="24"/>
                <w:szCs w:val="24"/>
              </w:rPr>
              <w:t>Углерода оксид</w:t>
            </w:r>
          </w:p>
        </w:tc>
        <w:tc>
          <w:tcPr>
            <w:tcW w:w="1584" w:type="dxa"/>
            <w:shd w:val="clear" w:color="auto" w:fill="auto"/>
          </w:tcPr>
          <w:p w:rsidR="00316A2C" w:rsidRPr="00316A2C" w:rsidRDefault="00316A2C" w:rsidP="007D52B2">
            <w:pPr>
              <w:jc w:val="center"/>
              <w:rPr>
                <w:rFonts w:eastAsia="Calibri" w:cs="Times New Roman"/>
                <w:sz w:val="24"/>
                <w:szCs w:val="24"/>
              </w:rPr>
            </w:pPr>
            <w:r w:rsidRPr="00316A2C">
              <w:rPr>
                <w:rFonts w:eastAsia="Calibri" w:cs="Times New Roman"/>
                <w:sz w:val="24"/>
                <w:szCs w:val="24"/>
              </w:rPr>
              <w:t>500</w:t>
            </w:r>
          </w:p>
        </w:tc>
        <w:tc>
          <w:tcPr>
            <w:tcW w:w="1376" w:type="dxa"/>
            <w:shd w:val="clear" w:color="auto" w:fill="auto"/>
          </w:tcPr>
          <w:p w:rsidR="00316A2C" w:rsidRPr="00316A2C" w:rsidRDefault="00316A2C" w:rsidP="00D23E5F">
            <w:pPr>
              <w:jc w:val="center"/>
              <w:rPr>
                <w:rFonts w:eastAsia="Calibri" w:cs="Times New Roman"/>
                <w:sz w:val="24"/>
                <w:szCs w:val="24"/>
              </w:rPr>
            </w:pPr>
            <w:r w:rsidRPr="00316A2C">
              <w:rPr>
                <w:rFonts w:eastAsia="Calibri" w:cs="Times New Roman"/>
                <w:sz w:val="24"/>
                <w:szCs w:val="24"/>
              </w:rPr>
              <w:t>800</w:t>
            </w:r>
          </w:p>
        </w:tc>
        <w:tc>
          <w:tcPr>
            <w:tcW w:w="1401" w:type="dxa"/>
          </w:tcPr>
          <w:p w:rsidR="00316A2C" w:rsidRPr="00316A2C" w:rsidRDefault="00316A2C" w:rsidP="00D23E5F">
            <w:pPr>
              <w:jc w:val="center"/>
              <w:rPr>
                <w:rFonts w:eastAsia="Calibri" w:cs="Times New Roman"/>
                <w:sz w:val="24"/>
                <w:szCs w:val="24"/>
              </w:rPr>
            </w:pPr>
            <w:r w:rsidRPr="00316A2C">
              <w:rPr>
                <w:rFonts w:eastAsia="Calibri" w:cs="Times New Roman"/>
                <w:sz w:val="24"/>
                <w:szCs w:val="24"/>
              </w:rPr>
              <w:t>5000</w:t>
            </w:r>
          </w:p>
        </w:tc>
      </w:tr>
      <w:tr w:rsidR="00316A2C" w:rsidRPr="00316A2C" w:rsidTr="00316A2C">
        <w:trPr>
          <w:jc w:val="center"/>
        </w:trPr>
        <w:tc>
          <w:tcPr>
            <w:tcW w:w="3062" w:type="dxa"/>
            <w:vMerge/>
            <w:shd w:val="clear" w:color="auto" w:fill="auto"/>
          </w:tcPr>
          <w:p w:rsidR="00316A2C" w:rsidRPr="00316A2C" w:rsidRDefault="00316A2C" w:rsidP="007D52B2">
            <w:pPr>
              <w:jc w:val="center"/>
              <w:rPr>
                <w:rFonts w:cs="Times New Roman"/>
                <w:sz w:val="24"/>
                <w:szCs w:val="24"/>
              </w:rPr>
            </w:pPr>
          </w:p>
        </w:tc>
        <w:tc>
          <w:tcPr>
            <w:tcW w:w="2191" w:type="dxa"/>
            <w:shd w:val="clear" w:color="auto" w:fill="auto"/>
          </w:tcPr>
          <w:p w:rsidR="00316A2C" w:rsidRPr="00316A2C" w:rsidRDefault="00316A2C" w:rsidP="007D52B2">
            <w:pPr>
              <w:rPr>
                <w:rFonts w:eastAsia="Calibri" w:cs="Times New Roman"/>
                <w:sz w:val="24"/>
                <w:szCs w:val="24"/>
              </w:rPr>
            </w:pPr>
            <w:r w:rsidRPr="00316A2C">
              <w:rPr>
                <w:rFonts w:eastAsia="Calibri" w:cs="Times New Roman"/>
                <w:sz w:val="24"/>
                <w:szCs w:val="24"/>
              </w:rPr>
              <w:t>Формальдегид</w:t>
            </w:r>
          </w:p>
        </w:tc>
        <w:tc>
          <w:tcPr>
            <w:tcW w:w="1584" w:type="dxa"/>
            <w:shd w:val="clear" w:color="auto" w:fill="auto"/>
          </w:tcPr>
          <w:p w:rsidR="00316A2C" w:rsidRPr="00316A2C" w:rsidRDefault="00316A2C" w:rsidP="007D52B2">
            <w:pPr>
              <w:jc w:val="center"/>
              <w:rPr>
                <w:rFonts w:eastAsia="Calibri" w:cs="Times New Roman"/>
                <w:sz w:val="24"/>
                <w:szCs w:val="24"/>
              </w:rPr>
            </w:pPr>
            <w:r w:rsidRPr="00316A2C">
              <w:rPr>
                <w:rFonts w:eastAsia="Calibri" w:cs="Times New Roman"/>
                <w:sz w:val="24"/>
                <w:szCs w:val="24"/>
              </w:rPr>
              <w:t>менее 10</w:t>
            </w:r>
          </w:p>
        </w:tc>
        <w:tc>
          <w:tcPr>
            <w:tcW w:w="1376" w:type="dxa"/>
            <w:shd w:val="clear" w:color="auto" w:fill="auto"/>
          </w:tcPr>
          <w:p w:rsidR="00316A2C" w:rsidRPr="00316A2C" w:rsidRDefault="00316A2C" w:rsidP="00D23E5F">
            <w:pPr>
              <w:jc w:val="center"/>
              <w:rPr>
                <w:rFonts w:eastAsia="Calibri" w:cs="Times New Roman"/>
                <w:sz w:val="24"/>
                <w:szCs w:val="24"/>
              </w:rPr>
            </w:pPr>
            <w:r w:rsidRPr="00316A2C">
              <w:rPr>
                <w:rFonts w:eastAsia="Calibri" w:cs="Times New Roman"/>
                <w:sz w:val="24"/>
                <w:szCs w:val="24"/>
              </w:rPr>
              <w:t>менее 10</w:t>
            </w:r>
          </w:p>
        </w:tc>
        <w:tc>
          <w:tcPr>
            <w:tcW w:w="1401" w:type="dxa"/>
          </w:tcPr>
          <w:p w:rsidR="00316A2C" w:rsidRPr="00316A2C" w:rsidRDefault="00316A2C" w:rsidP="00D23E5F">
            <w:pPr>
              <w:jc w:val="center"/>
              <w:rPr>
                <w:rFonts w:eastAsia="Calibri" w:cs="Times New Roman"/>
                <w:sz w:val="24"/>
                <w:szCs w:val="24"/>
              </w:rPr>
            </w:pPr>
            <w:r w:rsidRPr="00316A2C">
              <w:rPr>
                <w:rFonts w:eastAsia="Calibri" w:cs="Times New Roman"/>
                <w:sz w:val="24"/>
                <w:szCs w:val="24"/>
              </w:rPr>
              <w:t>30</w:t>
            </w:r>
          </w:p>
        </w:tc>
      </w:tr>
      <w:tr w:rsidR="00316A2C" w:rsidRPr="00316A2C" w:rsidTr="00316A2C">
        <w:trPr>
          <w:trHeight w:val="433"/>
          <w:jc w:val="center"/>
        </w:trPr>
        <w:tc>
          <w:tcPr>
            <w:tcW w:w="3062" w:type="dxa"/>
            <w:vMerge w:val="restart"/>
            <w:shd w:val="clear" w:color="auto" w:fill="auto"/>
          </w:tcPr>
          <w:p w:rsidR="00316A2C" w:rsidRPr="00316A2C" w:rsidRDefault="00316A2C" w:rsidP="007D52B2">
            <w:pPr>
              <w:jc w:val="center"/>
              <w:rPr>
                <w:rFonts w:cs="Times New Roman"/>
                <w:sz w:val="24"/>
                <w:szCs w:val="24"/>
              </w:rPr>
            </w:pPr>
            <w:r w:rsidRPr="00316A2C">
              <w:rPr>
                <w:rFonts w:cs="Times New Roman"/>
                <w:sz w:val="24"/>
                <w:szCs w:val="24"/>
              </w:rPr>
              <w:t>Точка № 6</w:t>
            </w:r>
          </w:p>
          <w:p w:rsidR="00316A2C" w:rsidRPr="00316A2C" w:rsidRDefault="00316A2C" w:rsidP="007D52B2">
            <w:pPr>
              <w:jc w:val="center"/>
              <w:rPr>
                <w:rFonts w:cs="Times New Roman"/>
                <w:sz w:val="24"/>
                <w:szCs w:val="24"/>
              </w:rPr>
            </w:pPr>
            <w:r w:rsidRPr="00316A2C">
              <w:rPr>
                <w:rFonts w:cs="Times New Roman"/>
                <w:sz w:val="24"/>
                <w:szCs w:val="24"/>
              </w:rPr>
              <w:t>ул.Советская, 99</w:t>
            </w:r>
          </w:p>
          <w:p w:rsidR="00316A2C" w:rsidRPr="00316A2C" w:rsidRDefault="00316A2C" w:rsidP="007D52B2">
            <w:pPr>
              <w:jc w:val="center"/>
              <w:rPr>
                <w:rFonts w:cs="Times New Roman"/>
                <w:sz w:val="24"/>
                <w:szCs w:val="24"/>
              </w:rPr>
            </w:pPr>
            <w:r w:rsidRPr="00316A2C">
              <w:rPr>
                <w:rFonts w:cs="Times New Roman"/>
                <w:sz w:val="24"/>
                <w:szCs w:val="24"/>
              </w:rPr>
              <w:t>г.п.Радунь (ГУО «Дошкольный центр развития ребенка»)</w:t>
            </w:r>
          </w:p>
        </w:tc>
        <w:tc>
          <w:tcPr>
            <w:tcW w:w="2191" w:type="dxa"/>
            <w:shd w:val="clear" w:color="auto" w:fill="auto"/>
          </w:tcPr>
          <w:p w:rsidR="00316A2C" w:rsidRPr="00316A2C" w:rsidRDefault="00316A2C" w:rsidP="007D52B2">
            <w:pPr>
              <w:rPr>
                <w:rFonts w:eastAsia="Calibri" w:cs="Times New Roman"/>
                <w:sz w:val="24"/>
                <w:szCs w:val="24"/>
              </w:rPr>
            </w:pPr>
            <w:r w:rsidRPr="00316A2C">
              <w:rPr>
                <w:rFonts w:eastAsia="Calibri" w:cs="Times New Roman"/>
                <w:sz w:val="24"/>
                <w:szCs w:val="24"/>
              </w:rPr>
              <w:t>Азота диоксид</w:t>
            </w:r>
          </w:p>
        </w:tc>
        <w:tc>
          <w:tcPr>
            <w:tcW w:w="1584" w:type="dxa"/>
            <w:shd w:val="clear" w:color="auto" w:fill="auto"/>
          </w:tcPr>
          <w:p w:rsidR="00316A2C" w:rsidRPr="00316A2C" w:rsidRDefault="00316A2C" w:rsidP="007D52B2">
            <w:pPr>
              <w:jc w:val="center"/>
              <w:rPr>
                <w:rFonts w:eastAsia="Calibri" w:cs="Times New Roman"/>
                <w:sz w:val="24"/>
                <w:szCs w:val="24"/>
              </w:rPr>
            </w:pPr>
            <w:r w:rsidRPr="00316A2C">
              <w:rPr>
                <w:rFonts w:eastAsia="Calibri" w:cs="Times New Roman"/>
                <w:sz w:val="24"/>
                <w:szCs w:val="24"/>
              </w:rPr>
              <w:t>106</w:t>
            </w:r>
          </w:p>
        </w:tc>
        <w:tc>
          <w:tcPr>
            <w:tcW w:w="1376" w:type="dxa"/>
            <w:shd w:val="clear" w:color="auto" w:fill="auto"/>
          </w:tcPr>
          <w:p w:rsidR="00316A2C" w:rsidRPr="00316A2C" w:rsidRDefault="00316A2C" w:rsidP="00D23E5F">
            <w:pPr>
              <w:jc w:val="center"/>
              <w:rPr>
                <w:rFonts w:eastAsia="Calibri" w:cs="Times New Roman"/>
                <w:sz w:val="24"/>
                <w:szCs w:val="24"/>
              </w:rPr>
            </w:pPr>
            <w:r w:rsidRPr="00316A2C">
              <w:rPr>
                <w:rFonts w:eastAsia="Calibri" w:cs="Times New Roman"/>
                <w:sz w:val="24"/>
                <w:szCs w:val="24"/>
              </w:rPr>
              <w:t>127</w:t>
            </w:r>
          </w:p>
        </w:tc>
        <w:tc>
          <w:tcPr>
            <w:tcW w:w="1401" w:type="dxa"/>
          </w:tcPr>
          <w:p w:rsidR="00316A2C" w:rsidRPr="00316A2C" w:rsidRDefault="00316A2C" w:rsidP="00D23E5F">
            <w:pPr>
              <w:jc w:val="center"/>
              <w:rPr>
                <w:rFonts w:eastAsia="Calibri" w:cs="Times New Roman"/>
                <w:sz w:val="24"/>
                <w:szCs w:val="24"/>
              </w:rPr>
            </w:pPr>
            <w:r w:rsidRPr="00316A2C">
              <w:rPr>
                <w:rFonts w:eastAsia="Calibri" w:cs="Times New Roman"/>
                <w:sz w:val="24"/>
                <w:szCs w:val="24"/>
              </w:rPr>
              <w:t>250</w:t>
            </w:r>
          </w:p>
        </w:tc>
      </w:tr>
      <w:tr w:rsidR="00316A2C" w:rsidRPr="00316A2C" w:rsidTr="00316A2C">
        <w:trPr>
          <w:trHeight w:val="425"/>
          <w:jc w:val="center"/>
        </w:trPr>
        <w:tc>
          <w:tcPr>
            <w:tcW w:w="3062" w:type="dxa"/>
            <w:vMerge/>
            <w:shd w:val="clear" w:color="auto" w:fill="auto"/>
          </w:tcPr>
          <w:p w:rsidR="00316A2C" w:rsidRPr="00316A2C" w:rsidRDefault="00316A2C" w:rsidP="007D52B2">
            <w:pPr>
              <w:jc w:val="center"/>
              <w:rPr>
                <w:rFonts w:cs="Times New Roman"/>
                <w:sz w:val="24"/>
                <w:szCs w:val="24"/>
              </w:rPr>
            </w:pPr>
          </w:p>
        </w:tc>
        <w:tc>
          <w:tcPr>
            <w:tcW w:w="2191" w:type="dxa"/>
            <w:shd w:val="clear" w:color="auto" w:fill="auto"/>
          </w:tcPr>
          <w:p w:rsidR="00316A2C" w:rsidRPr="00316A2C" w:rsidRDefault="00316A2C" w:rsidP="007D52B2">
            <w:pPr>
              <w:rPr>
                <w:rFonts w:eastAsia="Calibri" w:cs="Times New Roman"/>
                <w:sz w:val="24"/>
                <w:szCs w:val="24"/>
              </w:rPr>
            </w:pPr>
            <w:r w:rsidRPr="00316A2C">
              <w:rPr>
                <w:rFonts w:eastAsia="Calibri" w:cs="Times New Roman"/>
                <w:sz w:val="24"/>
                <w:szCs w:val="24"/>
              </w:rPr>
              <w:t>Серы диоксид</w:t>
            </w:r>
          </w:p>
        </w:tc>
        <w:tc>
          <w:tcPr>
            <w:tcW w:w="1584" w:type="dxa"/>
            <w:shd w:val="clear" w:color="auto" w:fill="auto"/>
          </w:tcPr>
          <w:p w:rsidR="00316A2C" w:rsidRPr="00316A2C" w:rsidRDefault="00316A2C" w:rsidP="007D52B2">
            <w:pPr>
              <w:jc w:val="center"/>
              <w:rPr>
                <w:rFonts w:eastAsia="Calibri" w:cs="Times New Roman"/>
                <w:sz w:val="24"/>
                <w:szCs w:val="24"/>
              </w:rPr>
            </w:pPr>
            <w:r w:rsidRPr="00316A2C">
              <w:rPr>
                <w:rFonts w:eastAsia="Calibri" w:cs="Times New Roman"/>
                <w:sz w:val="24"/>
                <w:szCs w:val="24"/>
              </w:rPr>
              <w:t>менее 50</w:t>
            </w:r>
          </w:p>
        </w:tc>
        <w:tc>
          <w:tcPr>
            <w:tcW w:w="1376" w:type="dxa"/>
            <w:shd w:val="clear" w:color="auto" w:fill="auto"/>
          </w:tcPr>
          <w:p w:rsidR="00316A2C" w:rsidRPr="00316A2C" w:rsidRDefault="00316A2C" w:rsidP="00D23E5F">
            <w:pPr>
              <w:jc w:val="center"/>
              <w:rPr>
                <w:rFonts w:eastAsia="Calibri" w:cs="Times New Roman"/>
                <w:sz w:val="24"/>
                <w:szCs w:val="24"/>
              </w:rPr>
            </w:pPr>
            <w:r w:rsidRPr="00316A2C">
              <w:rPr>
                <w:rFonts w:eastAsia="Calibri" w:cs="Times New Roman"/>
                <w:sz w:val="24"/>
                <w:szCs w:val="24"/>
              </w:rPr>
              <w:t xml:space="preserve">менее 50 </w:t>
            </w:r>
          </w:p>
        </w:tc>
        <w:tc>
          <w:tcPr>
            <w:tcW w:w="1401" w:type="dxa"/>
          </w:tcPr>
          <w:p w:rsidR="00316A2C" w:rsidRPr="00316A2C" w:rsidRDefault="00316A2C" w:rsidP="00D23E5F">
            <w:pPr>
              <w:jc w:val="center"/>
              <w:rPr>
                <w:rFonts w:eastAsia="Calibri" w:cs="Times New Roman"/>
                <w:sz w:val="24"/>
                <w:szCs w:val="24"/>
              </w:rPr>
            </w:pPr>
            <w:r w:rsidRPr="00316A2C">
              <w:rPr>
                <w:rFonts w:eastAsia="Calibri" w:cs="Times New Roman"/>
                <w:sz w:val="24"/>
                <w:szCs w:val="24"/>
              </w:rPr>
              <w:t>500</w:t>
            </w:r>
          </w:p>
        </w:tc>
      </w:tr>
      <w:tr w:rsidR="00316A2C" w:rsidRPr="00316A2C" w:rsidTr="00316A2C">
        <w:trPr>
          <w:trHeight w:val="419"/>
          <w:jc w:val="center"/>
        </w:trPr>
        <w:tc>
          <w:tcPr>
            <w:tcW w:w="3062" w:type="dxa"/>
            <w:vMerge/>
            <w:shd w:val="clear" w:color="auto" w:fill="auto"/>
          </w:tcPr>
          <w:p w:rsidR="00316A2C" w:rsidRPr="00316A2C" w:rsidRDefault="00316A2C" w:rsidP="007D52B2">
            <w:pPr>
              <w:jc w:val="center"/>
              <w:rPr>
                <w:rFonts w:cs="Times New Roman"/>
                <w:sz w:val="24"/>
                <w:szCs w:val="24"/>
              </w:rPr>
            </w:pPr>
          </w:p>
        </w:tc>
        <w:tc>
          <w:tcPr>
            <w:tcW w:w="2191" w:type="dxa"/>
            <w:shd w:val="clear" w:color="auto" w:fill="auto"/>
          </w:tcPr>
          <w:p w:rsidR="00316A2C" w:rsidRPr="00316A2C" w:rsidRDefault="00316A2C" w:rsidP="007D52B2">
            <w:pPr>
              <w:rPr>
                <w:rFonts w:eastAsia="Calibri" w:cs="Times New Roman"/>
                <w:sz w:val="24"/>
                <w:szCs w:val="24"/>
              </w:rPr>
            </w:pPr>
            <w:r w:rsidRPr="00316A2C">
              <w:rPr>
                <w:rFonts w:eastAsia="Calibri" w:cs="Times New Roman"/>
                <w:sz w:val="24"/>
                <w:szCs w:val="24"/>
              </w:rPr>
              <w:t>Углерода оксид</w:t>
            </w:r>
          </w:p>
        </w:tc>
        <w:tc>
          <w:tcPr>
            <w:tcW w:w="1584" w:type="dxa"/>
            <w:shd w:val="clear" w:color="auto" w:fill="auto"/>
          </w:tcPr>
          <w:p w:rsidR="00316A2C" w:rsidRPr="00316A2C" w:rsidRDefault="00316A2C" w:rsidP="007D52B2">
            <w:pPr>
              <w:jc w:val="center"/>
              <w:rPr>
                <w:rFonts w:eastAsia="Calibri" w:cs="Times New Roman"/>
                <w:sz w:val="24"/>
                <w:szCs w:val="24"/>
              </w:rPr>
            </w:pPr>
            <w:r w:rsidRPr="00316A2C">
              <w:rPr>
                <w:rFonts w:eastAsia="Calibri" w:cs="Times New Roman"/>
                <w:sz w:val="24"/>
                <w:szCs w:val="24"/>
              </w:rPr>
              <w:t>400</w:t>
            </w:r>
          </w:p>
        </w:tc>
        <w:tc>
          <w:tcPr>
            <w:tcW w:w="1376" w:type="dxa"/>
            <w:shd w:val="clear" w:color="auto" w:fill="auto"/>
          </w:tcPr>
          <w:p w:rsidR="00316A2C" w:rsidRPr="00316A2C" w:rsidRDefault="00316A2C" w:rsidP="00D23E5F">
            <w:pPr>
              <w:jc w:val="center"/>
              <w:rPr>
                <w:rFonts w:eastAsia="Calibri" w:cs="Times New Roman"/>
                <w:sz w:val="24"/>
                <w:szCs w:val="24"/>
              </w:rPr>
            </w:pPr>
            <w:r w:rsidRPr="00316A2C">
              <w:rPr>
                <w:rFonts w:eastAsia="Calibri" w:cs="Times New Roman"/>
                <w:sz w:val="24"/>
                <w:szCs w:val="24"/>
              </w:rPr>
              <w:t>800</w:t>
            </w:r>
          </w:p>
        </w:tc>
        <w:tc>
          <w:tcPr>
            <w:tcW w:w="1401" w:type="dxa"/>
          </w:tcPr>
          <w:p w:rsidR="00316A2C" w:rsidRPr="00316A2C" w:rsidRDefault="00316A2C" w:rsidP="00D23E5F">
            <w:pPr>
              <w:jc w:val="center"/>
              <w:rPr>
                <w:rFonts w:eastAsia="Calibri" w:cs="Times New Roman"/>
                <w:sz w:val="24"/>
                <w:szCs w:val="24"/>
              </w:rPr>
            </w:pPr>
            <w:r w:rsidRPr="00316A2C">
              <w:rPr>
                <w:rFonts w:eastAsia="Calibri" w:cs="Times New Roman"/>
                <w:sz w:val="24"/>
                <w:szCs w:val="24"/>
              </w:rPr>
              <w:t>5000</w:t>
            </w:r>
          </w:p>
        </w:tc>
      </w:tr>
      <w:tr w:rsidR="00316A2C" w:rsidRPr="00316A2C" w:rsidTr="00316A2C">
        <w:trPr>
          <w:trHeight w:val="567"/>
          <w:jc w:val="center"/>
        </w:trPr>
        <w:tc>
          <w:tcPr>
            <w:tcW w:w="3062" w:type="dxa"/>
            <w:vMerge/>
            <w:shd w:val="clear" w:color="auto" w:fill="auto"/>
          </w:tcPr>
          <w:p w:rsidR="00316A2C" w:rsidRPr="00316A2C" w:rsidRDefault="00316A2C" w:rsidP="007D52B2">
            <w:pPr>
              <w:jc w:val="center"/>
              <w:rPr>
                <w:rFonts w:cs="Times New Roman"/>
                <w:sz w:val="24"/>
                <w:szCs w:val="24"/>
              </w:rPr>
            </w:pPr>
          </w:p>
        </w:tc>
        <w:tc>
          <w:tcPr>
            <w:tcW w:w="2191" w:type="dxa"/>
            <w:shd w:val="clear" w:color="auto" w:fill="auto"/>
          </w:tcPr>
          <w:p w:rsidR="00316A2C" w:rsidRPr="00316A2C" w:rsidRDefault="00316A2C" w:rsidP="007D52B2">
            <w:pPr>
              <w:rPr>
                <w:rFonts w:eastAsia="Calibri" w:cs="Times New Roman"/>
                <w:sz w:val="24"/>
                <w:szCs w:val="24"/>
              </w:rPr>
            </w:pPr>
            <w:r w:rsidRPr="00316A2C">
              <w:rPr>
                <w:rFonts w:eastAsia="Calibri" w:cs="Times New Roman"/>
                <w:sz w:val="24"/>
                <w:szCs w:val="24"/>
              </w:rPr>
              <w:t>Формальдегид</w:t>
            </w:r>
          </w:p>
        </w:tc>
        <w:tc>
          <w:tcPr>
            <w:tcW w:w="1584" w:type="dxa"/>
            <w:shd w:val="clear" w:color="auto" w:fill="auto"/>
          </w:tcPr>
          <w:p w:rsidR="00316A2C" w:rsidRPr="00316A2C" w:rsidRDefault="00316A2C" w:rsidP="007D52B2">
            <w:pPr>
              <w:jc w:val="center"/>
              <w:rPr>
                <w:rFonts w:eastAsia="Calibri" w:cs="Times New Roman"/>
                <w:sz w:val="24"/>
                <w:szCs w:val="24"/>
              </w:rPr>
            </w:pPr>
            <w:r w:rsidRPr="00316A2C">
              <w:rPr>
                <w:rFonts w:eastAsia="Calibri" w:cs="Times New Roman"/>
                <w:sz w:val="24"/>
                <w:szCs w:val="24"/>
              </w:rPr>
              <w:t>менее 10</w:t>
            </w:r>
          </w:p>
        </w:tc>
        <w:tc>
          <w:tcPr>
            <w:tcW w:w="1376" w:type="dxa"/>
            <w:shd w:val="clear" w:color="auto" w:fill="auto"/>
          </w:tcPr>
          <w:p w:rsidR="00316A2C" w:rsidRPr="00316A2C" w:rsidRDefault="00316A2C" w:rsidP="00D23E5F">
            <w:pPr>
              <w:jc w:val="center"/>
              <w:rPr>
                <w:rFonts w:eastAsia="Calibri" w:cs="Times New Roman"/>
                <w:sz w:val="24"/>
                <w:szCs w:val="24"/>
              </w:rPr>
            </w:pPr>
            <w:r w:rsidRPr="00316A2C">
              <w:rPr>
                <w:rFonts w:eastAsia="Calibri" w:cs="Times New Roman"/>
                <w:sz w:val="24"/>
                <w:szCs w:val="24"/>
              </w:rPr>
              <w:t>менее 10</w:t>
            </w:r>
          </w:p>
        </w:tc>
        <w:tc>
          <w:tcPr>
            <w:tcW w:w="1401" w:type="dxa"/>
          </w:tcPr>
          <w:p w:rsidR="00316A2C" w:rsidRPr="00316A2C" w:rsidRDefault="00316A2C" w:rsidP="00D23E5F">
            <w:pPr>
              <w:jc w:val="center"/>
              <w:rPr>
                <w:rFonts w:eastAsia="Calibri" w:cs="Times New Roman"/>
                <w:sz w:val="24"/>
                <w:szCs w:val="24"/>
              </w:rPr>
            </w:pPr>
            <w:r w:rsidRPr="00316A2C">
              <w:rPr>
                <w:rFonts w:eastAsia="Calibri" w:cs="Times New Roman"/>
                <w:sz w:val="24"/>
                <w:szCs w:val="24"/>
              </w:rPr>
              <w:t>30</w:t>
            </w:r>
          </w:p>
        </w:tc>
      </w:tr>
    </w:tbl>
    <w:p w:rsidR="00E77D2A" w:rsidRPr="00E12EFC" w:rsidRDefault="00E77D2A" w:rsidP="00E77D2A">
      <w:pPr>
        <w:ind w:firstLine="709"/>
        <w:rPr>
          <w:b/>
          <w:i/>
          <w:sz w:val="28"/>
          <w:szCs w:val="28"/>
        </w:rPr>
      </w:pPr>
      <w:r w:rsidRPr="00E12EFC">
        <w:rPr>
          <w:b/>
          <w:i/>
          <w:sz w:val="28"/>
          <w:szCs w:val="28"/>
        </w:rPr>
        <w:t>ВЫВОДЫ:</w:t>
      </w:r>
    </w:p>
    <w:p w:rsidR="00E77D2A" w:rsidRPr="00E12EFC" w:rsidRDefault="00E77D2A" w:rsidP="00E77D2A">
      <w:pPr>
        <w:ind w:firstLine="709"/>
        <w:rPr>
          <w:i/>
          <w:sz w:val="28"/>
          <w:szCs w:val="28"/>
          <w:shd w:val="clear" w:color="auto" w:fill="FFFFFF"/>
        </w:rPr>
      </w:pPr>
      <w:r>
        <w:rPr>
          <w:i/>
          <w:sz w:val="28"/>
          <w:szCs w:val="28"/>
        </w:rPr>
        <w:t>1</w:t>
      </w:r>
      <w:r w:rsidRPr="00E12EFC">
        <w:rPr>
          <w:i/>
          <w:sz w:val="28"/>
          <w:szCs w:val="28"/>
        </w:rPr>
        <w:t xml:space="preserve">. На территориальном уровне отсутствуют превышения ПДК </w:t>
      </w:r>
      <w:r w:rsidRPr="00E12EFC">
        <w:rPr>
          <w:i/>
          <w:sz w:val="28"/>
          <w:szCs w:val="28"/>
          <w:shd w:val="clear" w:color="auto" w:fill="FFFFFF"/>
        </w:rPr>
        <w:t>содержания загрязняющих веществ в атмосферном воздухе в контрольных точках</w:t>
      </w:r>
      <w:r>
        <w:rPr>
          <w:i/>
          <w:sz w:val="28"/>
          <w:szCs w:val="28"/>
          <w:shd w:val="clear" w:color="auto" w:fill="FFFFFF"/>
        </w:rPr>
        <w:t>.</w:t>
      </w:r>
    </w:p>
    <w:p w:rsidR="00E77D2A" w:rsidRPr="00E12EFC" w:rsidRDefault="00E77D2A" w:rsidP="00E77D2A">
      <w:pPr>
        <w:ind w:firstLine="709"/>
        <w:rPr>
          <w:b/>
          <w:i/>
          <w:sz w:val="28"/>
          <w:szCs w:val="28"/>
          <w:shd w:val="clear" w:color="auto" w:fill="FFFFFF"/>
        </w:rPr>
      </w:pPr>
      <w:r w:rsidRPr="00E12EFC">
        <w:rPr>
          <w:b/>
          <w:i/>
          <w:sz w:val="28"/>
          <w:szCs w:val="28"/>
          <w:shd w:val="clear" w:color="auto" w:fill="FFFFFF"/>
        </w:rPr>
        <w:t>Приоритетные направления деятельности:</w:t>
      </w:r>
    </w:p>
    <w:p w:rsidR="00E77D2A" w:rsidRPr="00E12EFC" w:rsidRDefault="00E77D2A" w:rsidP="00E77D2A">
      <w:pPr>
        <w:rPr>
          <w:i/>
        </w:rPr>
      </w:pPr>
      <w:r>
        <w:rPr>
          <w:i/>
        </w:rPr>
        <w:tab/>
        <w:t xml:space="preserve">Продолжить ежеквартальное проведение замеров </w:t>
      </w:r>
      <w:r w:rsidRPr="003F28D2">
        <w:rPr>
          <w:i/>
        </w:rPr>
        <w:t>концентрации содержания загрязняющих веществ в атмосферном воздухе Вороновского района в контрольных точках отбора</w:t>
      </w:r>
      <w:r>
        <w:rPr>
          <w:i/>
        </w:rPr>
        <w:t>.</w:t>
      </w:r>
    </w:p>
    <w:p w:rsidR="00F947C3" w:rsidRDefault="00F947C3" w:rsidP="00EF1D92">
      <w:pPr>
        <w:rPr>
          <w:b/>
        </w:rPr>
      </w:pPr>
    </w:p>
    <w:p w:rsidR="006B1837" w:rsidRPr="006B1837" w:rsidRDefault="006B1837" w:rsidP="00EF1D92">
      <w:pPr>
        <w:rPr>
          <w:b/>
        </w:rPr>
      </w:pPr>
      <w:r w:rsidRPr="007D52B2">
        <w:rPr>
          <w:b/>
        </w:rPr>
        <w:lastRenderedPageBreak/>
        <w:t>4.</w:t>
      </w:r>
      <w:r w:rsidR="00837AA9" w:rsidRPr="007D52B2">
        <w:rPr>
          <w:b/>
        </w:rPr>
        <w:t>5</w:t>
      </w:r>
      <w:r w:rsidRPr="007D52B2">
        <w:rPr>
          <w:b/>
        </w:rPr>
        <w:t>. Гигиена водоснабжения и водопотребления.</w:t>
      </w:r>
    </w:p>
    <w:p w:rsidR="003A3C28" w:rsidRDefault="003A3C28" w:rsidP="00EF1D92"/>
    <w:p w:rsidR="007D52B2" w:rsidRDefault="007D52B2" w:rsidP="007D52B2">
      <w:pPr>
        <w:ind w:firstLine="709"/>
      </w:pPr>
      <w:r>
        <w:t>К числу важнейших факторов, характеризующих санитарно-эпидемиологическое благополучие населения, относится обеспечение населения доброкачественной питьевой водой.</w:t>
      </w:r>
    </w:p>
    <w:p w:rsidR="007D52B2" w:rsidRDefault="007D52B2" w:rsidP="007D52B2">
      <w:pPr>
        <w:ind w:firstLine="709"/>
      </w:pPr>
      <w:r w:rsidRPr="00CF5263">
        <w:t xml:space="preserve">Водоснабжение населения Вороновского района осуществляется из </w:t>
      </w:r>
      <w:r>
        <w:t>36</w:t>
      </w:r>
      <w:r w:rsidRPr="00CF5263">
        <w:t xml:space="preserve"> коммунальных и </w:t>
      </w:r>
      <w:r>
        <w:t>109</w:t>
      </w:r>
      <w:r w:rsidRPr="00CF5263">
        <w:t xml:space="preserve"> ведомственных водопроводов, </w:t>
      </w:r>
      <w:r>
        <w:t>из них 17</w:t>
      </w:r>
      <w:r w:rsidRPr="00F64EA9">
        <w:t xml:space="preserve"> сельских водопроводов, </w:t>
      </w:r>
      <w:r w:rsidRPr="00917362">
        <w:t>53 водопроводов МТФ, 1 водопровод организации пищевой промышленности, 4 объектовых</w:t>
      </w:r>
      <w:r w:rsidRPr="00F64EA9">
        <w:t xml:space="preserve"> водопровода, </w:t>
      </w:r>
      <w:r>
        <w:t xml:space="preserve">34 </w:t>
      </w:r>
      <w:r w:rsidRPr="00F64EA9">
        <w:t>водопроводов прочих.</w:t>
      </w:r>
    </w:p>
    <w:p w:rsidR="007D52B2" w:rsidRPr="00E6119E" w:rsidRDefault="007D52B2" w:rsidP="007D52B2">
      <w:pPr>
        <w:ind w:firstLine="709"/>
        <w:rPr>
          <w:rFonts w:cs="Times New Roman"/>
          <w:szCs w:val="30"/>
        </w:rPr>
      </w:pPr>
      <w:r w:rsidRPr="00BD4FFC">
        <w:rPr>
          <w:rFonts w:cs="Times New Roman"/>
          <w:szCs w:val="30"/>
        </w:rPr>
        <w:t xml:space="preserve">Для обслуживания сетей и сооружений в г.п. Вороново и сельской местности в РУП ЖКХ создана отдельная бригада. Обслуживание водопроводных сетей и сооружений сельхозпредприятия проводят собственными силами или на договорной основе с РУП ЖКХ, ДП «Вороновская сельхозтехника» (ремонт насосов). </w:t>
      </w:r>
    </w:p>
    <w:p w:rsidR="007D52B2" w:rsidRPr="00AB12BF" w:rsidRDefault="007D52B2" w:rsidP="007D52B2">
      <w:pPr>
        <w:ind w:firstLine="709"/>
      </w:pPr>
      <w:r>
        <w:t>Важнейшее профилактическое значение в мероприятиях по предупреждению загрязнения источников водоснабжения имеет разработка проектов зон санитарной охраны и выполнение водоохранных мероприятий. На территории района разработаны проекты ЗСО для всех коммунальных и ведомственных водопроводов.</w:t>
      </w:r>
    </w:p>
    <w:p w:rsidR="007D52B2" w:rsidRDefault="007D52B2" w:rsidP="007D52B2">
      <w:pPr>
        <w:ind w:firstLine="709"/>
      </w:pPr>
      <w:r>
        <w:t>Производственный лабораторных контроль качества питьевой воды организован на 100 % коммунальных и ведомственных водопровод</w:t>
      </w:r>
      <w:r w:rsidR="00810C28">
        <w:t>ов</w:t>
      </w:r>
      <w:r>
        <w:t>.</w:t>
      </w:r>
    </w:p>
    <w:p w:rsidR="007D52B2" w:rsidRDefault="007D52B2" w:rsidP="007D52B2">
      <w:pPr>
        <w:rPr>
          <w:rFonts w:cs="Times New Roman"/>
          <w:szCs w:val="30"/>
        </w:rPr>
      </w:pPr>
      <w:r w:rsidRPr="00BD4FFC">
        <w:rPr>
          <w:rFonts w:cs="Times New Roman"/>
          <w:szCs w:val="30"/>
        </w:rPr>
        <w:tab/>
        <w:t>Производственный лабораторный контроль за качеством питьевой воды производится на базе Вороновского рай</w:t>
      </w:r>
      <w:r>
        <w:rPr>
          <w:rFonts w:cs="Times New Roman"/>
          <w:szCs w:val="30"/>
        </w:rPr>
        <w:t>онного</w:t>
      </w:r>
      <w:r w:rsidRPr="00BD4FFC">
        <w:rPr>
          <w:rFonts w:cs="Times New Roman"/>
          <w:szCs w:val="30"/>
        </w:rPr>
        <w:t xml:space="preserve"> ЦГЭ и Вороновского РУП ЖКХ. </w:t>
      </w:r>
      <w:r w:rsidRPr="004E2CCD">
        <w:rPr>
          <w:rFonts w:cs="Times New Roman"/>
          <w:szCs w:val="30"/>
        </w:rPr>
        <w:t>С Вороновским районным ЦГЭ заключены договора на проведение ПЛК 10</w:t>
      </w:r>
      <w:r>
        <w:rPr>
          <w:rFonts w:cs="Times New Roman"/>
          <w:szCs w:val="30"/>
        </w:rPr>
        <w:t xml:space="preserve">9 </w:t>
      </w:r>
      <w:r w:rsidRPr="004E2CCD">
        <w:rPr>
          <w:rFonts w:cs="Times New Roman"/>
          <w:szCs w:val="30"/>
        </w:rPr>
        <w:t xml:space="preserve">ведомственных водопроводов. </w:t>
      </w:r>
    </w:p>
    <w:p w:rsidR="00810C28" w:rsidRPr="00810C28" w:rsidRDefault="00810C28" w:rsidP="007D52B2">
      <w:pPr>
        <w:rPr>
          <w:rFonts w:cs="Times New Roman"/>
          <w:sz w:val="20"/>
          <w:szCs w:val="20"/>
        </w:rPr>
      </w:pPr>
    </w:p>
    <w:p w:rsidR="007D52B2" w:rsidRPr="00CE3F69" w:rsidRDefault="007D52B2" w:rsidP="00810C28">
      <w:pPr>
        <w:spacing w:line="20" w:lineRule="atLeast"/>
        <w:jc w:val="left"/>
        <w:rPr>
          <w:rFonts w:cs="Times New Roman"/>
          <w:szCs w:val="30"/>
        </w:rPr>
      </w:pPr>
      <w:r w:rsidRPr="00CE3F69">
        <w:rPr>
          <w:rFonts w:cs="Times New Roman"/>
          <w:szCs w:val="30"/>
        </w:rPr>
        <w:t>Данные текущего госсаннадзора качества воды</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943"/>
        <w:gridCol w:w="1246"/>
        <w:gridCol w:w="949"/>
        <w:gridCol w:w="1321"/>
        <w:gridCol w:w="895"/>
        <w:gridCol w:w="1211"/>
        <w:gridCol w:w="20"/>
        <w:gridCol w:w="996"/>
        <w:gridCol w:w="1173"/>
      </w:tblGrid>
      <w:tr w:rsidR="00810C28" w:rsidRPr="00810C28" w:rsidTr="00810C28">
        <w:trPr>
          <w:jc w:val="center"/>
        </w:trPr>
        <w:tc>
          <w:tcPr>
            <w:tcW w:w="972" w:type="dxa"/>
            <w:vMerge w:val="restart"/>
          </w:tcPr>
          <w:p w:rsidR="00810C28" w:rsidRPr="00810C28" w:rsidRDefault="00810C28" w:rsidP="007D52B2">
            <w:pPr>
              <w:spacing w:line="20" w:lineRule="atLeast"/>
              <w:jc w:val="center"/>
              <w:rPr>
                <w:rFonts w:cs="Times New Roman"/>
                <w:sz w:val="26"/>
                <w:szCs w:val="26"/>
              </w:rPr>
            </w:pPr>
          </w:p>
        </w:tc>
        <w:tc>
          <w:tcPr>
            <w:tcW w:w="4459" w:type="dxa"/>
            <w:gridSpan w:val="4"/>
          </w:tcPr>
          <w:p w:rsidR="00810C28" w:rsidRPr="00810C28" w:rsidRDefault="00810C28" w:rsidP="007D52B2">
            <w:pPr>
              <w:spacing w:line="20" w:lineRule="atLeast"/>
              <w:jc w:val="center"/>
              <w:rPr>
                <w:rFonts w:cs="Times New Roman"/>
                <w:sz w:val="26"/>
                <w:szCs w:val="26"/>
              </w:rPr>
            </w:pPr>
            <w:r w:rsidRPr="00810C28">
              <w:rPr>
                <w:rFonts w:cs="Times New Roman"/>
                <w:sz w:val="26"/>
                <w:szCs w:val="26"/>
              </w:rPr>
              <w:t>Коммунальный водопровод</w:t>
            </w:r>
          </w:p>
        </w:tc>
        <w:tc>
          <w:tcPr>
            <w:tcW w:w="4295" w:type="dxa"/>
            <w:gridSpan w:val="5"/>
          </w:tcPr>
          <w:p w:rsidR="00810C28" w:rsidRPr="00810C28" w:rsidRDefault="00810C28" w:rsidP="007D52B2">
            <w:pPr>
              <w:spacing w:line="20" w:lineRule="atLeast"/>
              <w:jc w:val="center"/>
              <w:rPr>
                <w:rFonts w:cs="Times New Roman"/>
                <w:sz w:val="26"/>
                <w:szCs w:val="26"/>
              </w:rPr>
            </w:pPr>
            <w:r w:rsidRPr="00810C28">
              <w:rPr>
                <w:rFonts w:cs="Times New Roman"/>
                <w:sz w:val="26"/>
                <w:szCs w:val="26"/>
              </w:rPr>
              <w:t>Ведомственный водопровод</w:t>
            </w:r>
          </w:p>
        </w:tc>
      </w:tr>
      <w:tr w:rsidR="00810C28" w:rsidRPr="00810C28" w:rsidTr="00810C28">
        <w:trPr>
          <w:jc w:val="center"/>
        </w:trPr>
        <w:tc>
          <w:tcPr>
            <w:tcW w:w="972" w:type="dxa"/>
            <w:vMerge/>
          </w:tcPr>
          <w:p w:rsidR="00810C28" w:rsidRPr="00810C28" w:rsidRDefault="00810C28" w:rsidP="007D52B2">
            <w:pPr>
              <w:spacing w:line="20" w:lineRule="atLeast"/>
              <w:jc w:val="center"/>
              <w:rPr>
                <w:rFonts w:cs="Times New Roman"/>
                <w:sz w:val="26"/>
                <w:szCs w:val="26"/>
              </w:rPr>
            </w:pPr>
          </w:p>
        </w:tc>
        <w:tc>
          <w:tcPr>
            <w:tcW w:w="2189" w:type="dxa"/>
            <w:gridSpan w:val="2"/>
          </w:tcPr>
          <w:p w:rsidR="00810C28" w:rsidRPr="00810C28" w:rsidRDefault="00810C28" w:rsidP="00810C28">
            <w:pPr>
              <w:spacing w:line="20" w:lineRule="atLeast"/>
              <w:ind w:left="-44" w:right="-110"/>
              <w:jc w:val="center"/>
              <w:rPr>
                <w:rFonts w:cs="Times New Roman"/>
                <w:sz w:val="26"/>
                <w:szCs w:val="26"/>
              </w:rPr>
            </w:pPr>
            <w:r w:rsidRPr="00810C28">
              <w:rPr>
                <w:rFonts w:cs="Times New Roman"/>
                <w:sz w:val="26"/>
                <w:szCs w:val="26"/>
              </w:rPr>
              <w:t>М</w:t>
            </w:r>
            <w:r>
              <w:rPr>
                <w:rFonts w:cs="Times New Roman"/>
                <w:sz w:val="26"/>
                <w:szCs w:val="26"/>
              </w:rPr>
              <w:t>икробиологи-ческие показатели</w:t>
            </w:r>
          </w:p>
        </w:tc>
        <w:tc>
          <w:tcPr>
            <w:tcW w:w="2270" w:type="dxa"/>
            <w:gridSpan w:val="2"/>
          </w:tcPr>
          <w:p w:rsidR="00810C28" w:rsidRPr="00810C28" w:rsidRDefault="00810C28" w:rsidP="00810C28">
            <w:pPr>
              <w:spacing w:line="20" w:lineRule="atLeast"/>
              <w:ind w:left="-44" w:right="-110"/>
              <w:jc w:val="center"/>
              <w:rPr>
                <w:rFonts w:cs="Times New Roman"/>
                <w:sz w:val="26"/>
                <w:szCs w:val="26"/>
              </w:rPr>
            </w:pPr>
            <w:r w:rsidRPr="00810C28">
              <w:rPr>
                <w:rFonts w:cs="Times New Roman"/>
                <w:sz w:val="26"/>
                <w:szCs w:val="26"/>
              </w:rPr>
              <w:t>Сан</w:t>
            </w:r>
            <w:r>
              <w:rPr>
                <w:rFonts w:cs="Times New Roman"/>
                <w:sz w:val="26"/>
                <w:szCs w:val="26"/>
              </w:rPr>
              <w:t>итарно-</w:t>
            </w:r>
            <w:r w:rsidRPr="00810C28">
              <w:rPr>
                <w:rFonts w:cs="Times New Roman"/>
                <w:sz w:val="26"/>
                <w:szCs w:val="26"/>
              </w:rPr>
              <w:t>хим</w:t>
            </w:r>
            <w:r>
              <w:rPr>
                <w:rFonts w:cs="Times New Roman"/>
                <w:sz w:val="26"/>
                <w:szCs w:val="26"/>
              </w:rPr>
              <w:t xml:space="preserve">ические </w:t>
            </w:r>
            <w:r w:rsidRPr="00810C28">
              <w:rPr>
                <w:rFonts w:cs="Times New Roman"/>
                <w:sz w:val="26"/>
                <w:szCs w:val="26"/>
              </w:rPr>
              <w:t>показатели</w:t>
            </w:r>
          </w:p>
        </w:tc>
        <w:tc>
          <w:tcPr>
            <w:tcW w:w="2106" w:type="dxa"/>
            <w:gridSpan w:val="2"/>
          </w:tcPr>
          <w:p w:rsidR="00810C28" w:rsidRPr="00810C28" w:rsidRDefault="00810C28" w:rsidP="00810C28">
            <w:pPr>
              <w:spacing w:line="20" w:lineRule="atLeast"/>
              <w:ind w:left="-44" w:right="-110"/>
              <w:jc w:val="center"/>
              <w:rPr>
                <w:rFonts w:cs="Times New Roman"/>
                <w:sz w:val="26"/>
                <w:szCs w:val="26"/>
              </w:rPr>
            </w:pPr>
            <w:r w:rsidRPr="00810C28">
              <w:rPr>
                <w:rFonts w:cs="Times New Roman"/>
                <w:sz w:val="26"/>
                <w:szCs w:val="26"/>
              </w:rPr>
              <w:t>М</w:t>
            </w:r>
            <w:r>
              <w:rPr>
                <w:rFonts w:cs="Times New Roman"/>
                <w:sz w:val="26"/>
                <w:szCs w:val="26"/>
              </w:rPr>
              <w:t>икробиологи-ческие показатели</w:t>
            </w:r>
          </w:p>
        </w:tc>
        <w:tc>
          <w:tcPr>
            <w:tcW w:w="2189" w:type="dxa"/>
            <w:gridSpan w:val="3"/>
          </w:tcPr>
          <w:p w:rsidR="00810C28" w:rsidRPr="00810C28" w:rsidRDefault="00810C28" w:rsidP="00810C28">
            <w:pPr>
              <w:spacing w:line="20" w:lineRule="atLeast"/>
              <w:ind w:left="-44" w:right="-110"/>
              <w:jc w:val="center"/>
              <w:rPr>
                <w:rFonts w:cs="Times New Roman"/>
                <w:sz w:val="26"/>
                <w:szCs w:val="26"/>
              </w:rPr>
            </w:pPr>
            <w:r w:rsidRPr="00810C28">
              <w:rPr>
                <w:rFonts w:cs="Times New Roman"/>
                <w:sz w:val="26"/>
                <w:szCs w:val="26"/>
              </w:rPr>
              <w:t>Сан</w:t>
            </w:r>
            <w:r>
              <w:rPr>
                <w:rFonts w:cs="Times New Roman"/>
                <w:sz w:val="26"/>
                <w:szCs w:val="26"/>
              </w:rPr>
              <w:t>итарно-</w:t>
            </w:r>
            <w:r w:rsidRPr="00810C28">
              <w:rPr>
                <w:rFonts w:cs="Times New Roman"/>
                <w:sz w:val="26"/>
                <w:szCs w:val="26"/>
              </w:rPr>
              <w:t>хим</w:t>
            </w:r>
            <w:r>
              <w:rPr>
                <w:rFonts w:cs="Times New Roman"/>
                <w:sz w:val="26"/>
                <w:szCs w:val="26"/>
              </w:rPr>
              <w:t xml:space="preserve">ические </w:t>
            </w:r>
            <w:r w:rsidRPr="00810C28">
              <w:rPr>
                <w:rFonts w:cs="Times New Roman"/>
                <w:sz w:val="26"/>
                <w:szCs w:val="26"/>
              </w:rPr>
              <w:t>показатели</w:t>
            </w:r>
          </w:p>
        </w:tc>
      </w:tr>
      <w:tr w:rsidR="00810C28" w:rsidRPr="00810C28" w:rsidTr="00810C28">
        <w:trPr>
          <w:jc w:val="center"/>
        </w:trPr>
        <w:tc>
          <w:tcPr>
            <w:tcW w:w="972" w:type="dxa"/>
            <w:vMerge/>
          </w:tcPr>
          <w:p w:rsidR="00810C28" w:rsidRPr="00810C28" w:rsidRDefault="00810C28" w:rsidP="007D52B2">
            <w:pPr>
              <w:spacing w:line="20" w:lineRule="atLeast"/>
              <w:jc w:val="center"/>
              <w:rPr>
                <w:rFonts w:cs="Times New Roman"/>
                <w:sz w:val="26"/>
                <w:szCs w:val="26"/>
              </w:rPr>
            </w:pPr>
          </w:p>
        </w:tc>
        <w:tc>
          <w:tcPr>
            <w:tcW w:w="943" w:type="dxa"/>
          </w:tcPr>
          <w:p w:rsidR="00810C28" w:rsidRPr="00810C28" w:rsidRDefault="00810C28" w:rsidP="00810C28">
            <w:pPr>
              <w:spacing w:line="20" w:lineRule="atLeast"/>
              <w:jc w:val="center"/>
              <w:rPr>
                <w:rFonts w:cs="Times New Roman"/>
                <w:sz w:val="26"/>
                <w:szCs w:val="26"/>
              </w:rPr>
            </w:pPr>
            <w:r w:rsidRPr="00810C28">
              <w:rPr>
                <w:rFonts w:cs="Times New Roman"/>
                <w:sz w:val="26"/>
                <w:szCs w:val="26"/>
              </w:rPr>
              <w:t>всего</w:t>
            </w:r>
          </w:p>
        </w:tc>
        <w:tc>
          <w:tcPr>
            <w:tcW w:w="1246" w:type="dxa"/>
          </w:tcPr>
          <w:p w:rsidR="00810C28" w:rsidRPr="00810C28" w:rsidRDefault="00810C28" w:rsidP="007D52B2">
            <w:pPr>
              <w:spacing w:line="20" w:lineRule="atLeast"/>
              <w:jc w:val="center"/>
              <w:rPr>
                <w:rFonts w:cs="Times New Roman"/>
                <w:sz w:val="26"/>
                <w:szCs w:val="26"/>
              </w:rPr>
            </w:pPr>
            <w:r w:rsidRPr="00810C28">
              <w:rPr>
                <w:rFonts w:cs="Times New Roman"/>
                <w:sz w:val="26"/>
                <w:szCs w:val="26"/>
              </w:rPr>
              <w:t>Не соотв.</w:t>
            </w:r>
          </w:p>
        </w:tc>
        <w:tc>
          <w:tcPr>
            <w:tcW w:w="949" w:type="dxa"/>
          </w:tcPr>
          <w:p w:rsidR="00810C28" w:rsidRPr="00810C28" w:rsidRDefault="00810C28" w:rsidP="007D52B2">
            <w:pPr>
              <w:spacing w:line="20" w:lineRule="atLeast"/>
              <w:jc w:val="center"/>
              <w:rPr>
                <w:rFonts w:cs="Times New Roman"/>
                <w:sz w:val="26"/>
                <w:szCs w:val="26"/>
              </w:rPr>
            </w:pPr>
            <w:r w:rsidRPr="00810C28">
              <w:rPr>
                <w:rFonts w:cs="Times New Roman"/>
                <w:sz w:val="26"/>
                <w:szCs w:val="26"/>
              </w:rPr>
              <w:t>всего</w:t>
            </w:r>
          </w:p>
        </w:tc>
        <w:tc>
          <w:tcPr>
            <w:tcW w:w="1321" w:type="dxa"/>
          </w:tcPr>
          <w:p w:rsidR="00810C28" w:rsidRPr="00810C28" w:rsidRDefault="00810C28" w:rsidP="007D52B2">
            <w:pPr>
              <w:spacing w:line="20" w:lineRule="atLeast"/>
              <w:jc w:val="center"/>
              <w:rPr>
                <w:rFonts w:cs="Times New Roman"/>
                <w:sz w:val="26"/>
                <w:szCs w:val="26"/>
              </w:rPr>
            </w:pPr>
            <w:r w:rsidRPr="00810C28">
              <w:rPr>
                <w:rFonts w:cs="Times New Roman"/>
                <w:sz w:val="26"/>
                <w:szCs w:val="26"/>
              </w:rPr>
              <w:t>Не соотв.</w:t>
            </w:r>
          </w:p>
        </w:tc>
        <w:tc>
          <w:tcPr>
            <w:tcW w:w="895" w:type="dxa"/>
          </w:tcPr>
          <w:p w:rsidR="00810C28" w:rsidRPr="00810C28" w:rsidRDefault="00810C28" w:rsidP="007D52B2">
            <w:pPr>
              <w:spacing w:line="20" w:lineRule="atLeast"/>
              <w:jc w:val="center"/>
              <w:rPr>
                <w:rFonts w:cs="Times New Roman"/>
                <w:sz w:val="26"/>
                <w:szCs w:val="26"/>
              </w:rPr>
            </w:pPr>
            <w:r w:rsidRPr="00810C28">
              <w:rPr>
                <w:rFonts w:cs="Times New Roman"/>
                <w:sz w:val="26"/>
                <w:szCs w:val="26"/>
              </w:rPr>
              <w:t>всего</w:t>
            </w:r>
          </w:p>
        </w:tc>
        <w:tc>
          <w:tcPr>
            <w:tcW w:w="1231" w:type="dxa"/>
            <w:gridSpan w:val="2"/>
          </w:tcPr>
          <w:p w:rsidR="00810C28" w:rsidRPr="00810C28" w:rsidRDefault="00810C28" w:rsidP="007D52B2">
            <w:pPr>
              <w:spacing w:line="20" w:lineRule="atLeast"/>
              <w:jc w:val="center"/>
              <w:rPr>
                <w:rFonts w:cs="Times New Roman"/>
                <w:sz w:val="26"/>
                <w:szCs w:val="26"/>
              </w:rPr>
            </w:pPr>
            <w:r w:rsidRPr="00810C28">
              <w:rPr>
                <w:rFonts w:cs="Times New Roman"/>
                <w:sz w:val="26"/>
                <w:szCs w:val="26"/>
              </w:rPr>
              <w:t>Не соотв.</w:t>
            </w:r>
          </w:p>
        </w:tc>
        <w:tc>
          <w:tcPr>
            <w:tcW w:w="996" w:type="dxa"/>
          </w:tcPr>
          <w:p w:rsidR="00810C28" w:rsidRPr="00810C28" w:rsidRDefault="00810C28" w:rsidP="007D52B2">
            <w:pPr>
              <w:spacing w:line="20" w:lineRule="atLeast"/>
              <w:jc w:val="center"/>
              <w:rPr>
                <w:rFonts w:cs="Times New Roman"/>
                <w:sz w:val="26"/>
                <w:szCs w:val="26"/>
              </w:rPr>
            </w:pPr>
            <w:r w:rsidRPr="00810C28">
              <w:rPr>
                <w:rFonts w:cs="Times New Roman"/>
                <w:sz w:val="26"/>
                <w:szCs w:val="26"/>
              </w:rPr>
              <w:t>всего</w:t>
            </w:r>
          </w:p>
        </w:tc>
        <w:tc>
          <w:tcPr>
            <w:tcW w:w="1173" w:type="dxa"/>
          </w:tcPr>
          <w:p w:rsidR="00810C28" w:rsidRPr="00810C28" w:rsidRDefault="00810C28" w:rsidP="007D52B2">
            <w:pPr>
              <w:spacing w:line="20" w:lineRule="atLeast"/>
              <w:jc w:val="center"/>
              <w:rPr>
                <w:rFonts w:cs="Times New Roman"/>
                <w:sz w:val="26"/>
                <w:szCs w:val="26"/>
              </w:rPr>
            </w:pPr>
            <w:r w:rsidRPr="00810C28">
              <w:rPr>
                <w:rFonts w:cs="Times New Roman"/>
                <w:sz w:val="26"/>
                <w:szCs w:val="26"/>
              </w:rPr>
              <w:t>Не соотв.</w:t>
            </w:r>
          </w:p>
        </w:tc>
      </w:tr>
      <w:tr w:rsidR="00810C28" w:rsidRPr="00810C28" w:rsidTr="00810C28">
        <w:trPr>
          <w:jc w:val="center"/>
        </w:trPr>
        <w:tc>
          <w:tcPr>
            <w:tcW w:w="972" w:type="dxa"/>
          </w:tcPr>
          <w:p w:rsidR="00810C28" w:rsidRPr="00810C28" w:rsidRDefault="00810C28" w:rsidP="00D23E5F">
            <w:pPr>
              <w:spacing w:line="20" w:lineRule="atLeast"/>
              <w:jc w:val="center"/>
              <w:rPr>
                <w:rFonts w:cs="Times New Roman"/>
                <w:sz w:val="26"/>
                <w:szCs w:val="26"/>
              </w:rPr>
            </w:pPr>
            <w:r w:rsidRPr="00810C28">
              <w:rPr>
                <w:rFonts w:cs="Times New Roman"/>
                <w:sz w:val="26"/>
                <w:szCs w:val="26"/>
              </w:rPr>
              <w:t>2020 г.</w:t>
            </w:r>
          </w:p>
        </w:tc>
        <w:tc>
          <w:tcPr>
            <w:tcW w:w="943" w:type="dxa"/>
          </w:tcPr>
          <w:p w:rsidR="00810C28" w:rsidRPr="00810C28" w:rsidRDefault="00810C28" w:rsidP="00810C28">
            <w:pPr>
              <w:spacing w:line="20" w:lineRule="atLeast"/>
              <w:jc w:val="center"/>
              <w:rPr>
                <w:rFonts w:cs="Times New Roman"/>
                <w:sz w:val="26"/>
                <w:szCs w:val="26"/>
              </w:rPr>
            </w:pPr>
            <w:r w:rsidRPr="00810C28">
              <w:rPr>
                <w:rFonts w:cs="Times New Roman"/>
                <w:sz w:val="26"/>
                <w:szCs w:val="26"/>
                <w:lang w:val="en-US"/>
              </w:rPr>
              <w:t>376</w:t>
            </w:r>
          </w:p>
        </w:tc>
        <w:tc>
          <w:tcPr>
            <w:tcW w:w="1246" w:type="dxa"/>
          </w:tcPr>
          <w:p w:rsidR="00810C28" w:rsidRPr="00810C28" w:rsidRDefault="00810C28" w:rsidP="00810C28">
            <w:pPr>
              <w:spacing w:line="20" w:lineRule="atLeast"/>
              <w:jc w:val="center"/>
              <w:rPr>
                <w:rFonts w:cs="Times New Roman"/>
                <w:sz w:val="26"/>
                <w:szCs w:val="26"/>
              </w:rPr>
            </w:pPr>
            <w:r w:rsidRPr="00810C28">
              <w:rPr>
                <w:rFonts w:cs="Times New Roman"/>
                <w:sz w:val="26"/>
                <w:szCs w:val="26"/>
              </w:rPr>
              <w:t>2</w:t>
            </w:r>
            <w:r>
              <w:rPr>
                <w:rFonts w:cs="Times New Roman"/>
                <w:sz w:val="26"/>
                <w:szCs w:val="26"/>
              </w:rPr>
              <w:t xml:space="preserve"> (0,5</w:t>
            </w:r>
            <w:r w:rsidRPr="00810C28">
              <w:rPr>
                <w:rFonts w:cs="Times New Roman"/>
                <w:sz w:val="26"/>
                <w:szCs w:val="26"/>
              </w:rPr>
              <w:t>%)</w:t>
            </w:r>
          </w:p>
        </w:tc>
        <w:tc>
          <w:tcPr>
            <w:tcW w:w="949" w:type="dxa"/>
          </w:tcPr>
          <w:p w:rsidR="00810C28" w:rsidRPr="00810C28" w:rsidRDefault="00810C28" w:rsidP="00D23E5F">
            <w:pPr>
              <w:spacing w:line="20" w:lineRule="atLeast"/>
              <w:jc w:val="center"/>
              <w:rPr>
                <w:rFonts w:cs="Times New Roman"/>
                <w:sz w:val="26"/>
                <w:szCs w:val="26"/>
              </w:rPr>
            </w:pPr>
            <w:r w:rsidRPr="00810C28">
              <w:rPr>
                <w:rFonts w:cs="Times New Roman"/>
                <w:sz w:val="26"/>
                <w:szCs w:val="26"/>
              </w:rPr>
              <w:t>372</w:t>
            </w:r>
          </w:p>
        </w:tc>
        <w:tc>
          <w:tcPr>
            <w:tcW w:w="1321" w:type="dxa"/>
          </w:tcPr>
          <w:p w:rsidR="00810C28" w:rsidRPr="00810C28" w:rsidRDefault="00810C28" w:rsidP="00810C28">
            <w:pPr>
              <w:spacing w:line="20" w:lineRule="atLeast"/>
              <w:jc w:val="center"/>
              <w:rPr>
                <w:rFonts w:cs="Times New Roman"/>
                <w:sz w:val="26"/>
                <w:szCs w:val="26"/>
              </w:rPr>
            </w:pPr>
            <w:r w:rsidRPr="00810C28">
              <w:rPr>
                <w:rFonts w:cs="Times New Roman"/>
                <w:sz w:val="26"/>
                <w:szCs w:val="26"/>
              </w:rPr>
              <w:t>177(47,</w:t>
            </w:r>
            <w:r>
              <w:rPr>
                <w:rFonts w:cs="Times New Roman"/>
                <w:sz w:val="26"/>
                <w:szCs w:val="26"/>
              </w:rPr>
              <w:t>6</w:t>
            </w:r>
            <w:r w:rsidRPr="00810C28">
              <w:rPr>
                <w:rFonts w:cs="Times New Roman"/>
                <w:sz w:val="26"/>
                <w:szCs w:val="26"/>
              </w:rPr>
              <w:t>%)</w:t>
            </w:r>
          </w:p>
        </w:tc>
        <w:tc>
          <w:tcPr>
            <w:tcW w:w="895" w:type="dxa"/>
          </w:tcPr>
          <w:p w:rsidR="00810C28" w:rsidRPr="00810C28" w:rsidRDefault="00810C28" w:rsidP="00D23E5F">
            <w:pPr>
              <w:spacing w:line="20" w:lineRule="atLeast"/>
              <w:jc w:val="center"/>
              <w:rPr>
                <w:rFonts w:cs="Times New Roman"/>
                <w:sz w:val="26"/>
                <w:szCs w:val="26"/>
              </w:rPr>
            </w:pPr>
            <w:r w:rsidRPr="00810C28">
              <w:rPr>
                <w:rFonts w:cs="Times New Roman"/>
                <w:sz w:val="26"/>
                <w:szCs w:val="26"/>
              </w:rPr>
              <w:t>92</w:t>
            </w:r>
          </w:p>
        </w:tc>
        <w:tc>
          <w:tcPr>
            <w:tcW w:w="1231" w:type="dxa"/>
            <w:gridSpan w:val="2"/>
          </w:tcPr>
          <w:p w:rsidR="00810C28" w:rsidRPr="00810C28" w:rsidRDefault="00810C28" w:rsidP="00D23E5F">
            <w:pPr>
              <w:spacing w:line="20" w:lineRule="atLeast"/>
              <w:jc w:val="center"/>
              <w:rPr>
                <w:rFonts w:cs="Times New Roman"/>
                <w:sz w:val="26"/>
                <w:szCs w:val="26"/>
              </w:rPr>
            </w:pPr>
            <w:r w:rsidRPr="00810C28">
              <w:rPr>
                <w:rFonts w:cs="Times New Roman"/>
                <w:sz w:val="26"/>
                <w:szCs w:val="26"/>
              </w:rPr>
              <w:t>5</w:t>
            </w:r>
          </w:p>
          <w:p w:rsidR="00810C28" w:rsidRPr="00810C28" w:rsidRDefault="00810C28" w:rsidP="00810C28">
            <w:pPr>
              <w:spacing w:line="20" w:lineRule="atLeast"/>
              <w:jc w:val="center"/>
              <w:rPr>
                <w:rFonts w:cs="Times New Roman"/>
                <w:sz w:val="26"/>
                <w:szCs w:val="26"/>
              </w:rPr>
            </w:pPr>
            <w:r w:rsidRPr="00810C28">
              <w:rPr>
                <w:rFonts w:cs="Times New Roman"/>
                <w:sz w:val="26"/>
                <w:szCs w:val="26"/>
              </w:rPr>
              <w:t>(5,4</w:t>
            </w:r>
            <w:r>
              <w:rPr>
                <w:rFonts w:cs="Times New Roman"/>
                <w:sz w:val="26"/>
                <w:szCs w:val="26"/>
              </w:rPr>
              <w:t>%</w:t>
            </w:r>
            <w:r w:rsidRPr="00810C28">
              <w:rPr>
                <w:rFonts w:cs="Times New Roman"/>
                <w:sz w:val="26"/>
                <w:szCs w:val="26"/>
              </w:rPr>
              <w:t>)</w:t>
            </w:r>
          </w:p>
        </w:tc>
        <w:tc>
          <w:tcPr>
            <w:tcW w:w="996" w:type="dxa"/>
          </w:tcPr>
          <w:p w:rsidR="00810C28" w:rsidRPr="00810C28" w:rsidRDefault="00810C28" w:rsidP="00D23E5F">
            <w:pPr>
              <w:spacing w:line="20" w:lineRule="atLeast"/>
              <w:jc w:val="center"/>
              <w:rPr>
                <w:rFonts w:cs="Times New Roman"/>
                <w:sz w:val="26"/>
                <w:szCs w:val="26"/>
              </w:rPr>
            </w:pPr>
            <w:r w:rsidRPr="00810C28">
              <w:rPr>
                <w:rFonts w:cs="Times New Roman"/>
                <w:sz w:val="26"/>
                <w:szCs w:val="26"/>
              </w:rPr>
              <w:t>92</w:t>
            </w:r>
          </w:p>
        </w:tc>
        <w:tc>
          <w:tcPr>
            <w:tcW w:w="1173" w:type="dxa"/>
          </w:tcPr>
          <w:p w:rsidR="00810C28" w:rsidRPr="00810C28" w:rsidRDefault="00810C28" w:rsidP="00810C28">
            <w:pPr>
              <w:spacing w:line="20" w:lineRule="atLeast"/>
              <w:ind w:right="-190"/>
              <w:jc w:val="center"/>
              <w:rPr>
                <w:rFonts w:cs="Times New Roman"/>
                <w:sz w:val="26"/>
                <w:szCs w:val="26"/>
              </w:rPr>
            </w:pPr>
            <w:r w:rsidRPr="00810C28">
              <w:rPr>
                <w:rFonts w:cs="Times New Roman"/>
                <w:sz w:val="26"/>
                <w:szCs w:val="26"/>
              </w:rPr>
              <w:t>39(42,</w:t>
            </w:r>
            <w:r>
              <w:rPr>
                <w:rFonts w:cs="Times New Roman"/>
                <w:sz w:val="26"/>
                <w:szCs w:val="26"/>
              </w:rPr>
              <w:t>4</w:t>
            </w:r>
            <w:r w:rsidRPr="00810C28">
              <w:rPr>
                <w:rFonts w:cs="Times New Roman"/>
                <w:sz w:val="26"/>
                <w:szCs w:val="26"/>
              </w:rPr>
              <w:t>%)</w:t>
            </w:r>
          </w:p>
        </w:tc>
      </w:tr>
      <w:tr w:rsidR="00810C28" w:rsidRPr="00810C28" w:rsidTr="00810C28">
        <w:trPr>
          <w:jc w:val="center"/>
        </w:trPr>
        <w:tc>
          <w:tcPr>
            <w:tcW w:w="972" w:type="dxa"/>
          </w:tcPr>
          <w:p w:rsidR="00810C28" w:rsidRPr="00810C28" w:rsidRDefault="00810C28" w:rsidP="007D52B2">
            <w:pPr>
              <w:spacing w:line="20" w:lineRule="atLeast"/>
              <w:jc w:val="center"/>
              <w:rPr>
                <w:rFonts w:cs="Times New Roman"/>
                <w:sz w:val="26"/>
                <w:szCs w:val="26"/>
              </w:rPr>
            </w:pPr>
            <w:r w:rsidRPr="00810C28">
              <w:rPr>
                <w:rFonts w:cs="Times New Roman"/>
                <w:sz w:val="26"/>
                <w:szCs w:val="26"/>
              </w:rPr>
              <w:t>2021 г.</w:t>
            </w:r>
          </w:p>
        </w:tc>
        <w:tc>
          <w:tcPr>
            <w:tcW w:w="943" w:type="dxa"/>
          </w:tcPr>
          <w:p w:rsidR="00810C28" w:rsidRPr="00810C28" w:rsidRDefault="00810C28" w:rsidP="007D52B2">
            <w:pPr>
              <w:spacing w:line="20" w:lineRule="atLeast"/>
              <w:jc w:val="center"/>
              <w:rPr>
                <w:rFonts w:cs="Times New Roman"/>
                <w:sz w:val="26"/>
                <w:szCs w:val="26"/>
              </w:rPr>
            </w:pPr>
            <w:r w:rsidRPr="00810C28">
              <w:rPr>
                <w:rFonts w:cs="Times New Roman"/>
                <w:sz w:val="26"/>
                <w:szCs w:val="26"/>
              </w:rPr>
              <w:t>312</w:t>
            </w:r>
          </w:p>
        </w:tc>
        <w:tc>
          <w:tcPr>
            <w:tcW w:w="1246" w:type="dxa"/>
          </w:tcPr>
          <w:p w:rsidR="00810C28" w:rsidRPr="00810C28" w:rsidRDefault="00810C28" w:rsidP="007D52B2">
            <w:pPr>
              <w:spacing w:line="20" w:lineRule="atLeast"/>
              <w:jc w:val="center"/>
              <w:rPr>
                <w:rFonts w:cs="Times New Roman"/>
                <w:sz w:val="26"/>
                <w:szCs w:val="26"/>
              </w:rPr>
            </w:pPr>
            <w:r w:rsidRPr="00810C28">
              <w:rPr>
                <w:rFonts w:cs="Times New Roman"/>
                <w:sz w:val="26"/>
                <w:szCs w:val="26"/>
              </w:rPr>
              <w:t>0</w:t>
            </w:r>
          </w:p>
        </w:tc>
        <w:tc>
          <w:tcPr>
            <w:tcW w:w="949" w:type="dxa"/>
          </w:tcPr>
          <w:p w:rsidR="00810C28" w:rsidRPr="00810C28" w:rsidRDefault="00810C28" w:rsidP="007D52B2">
            <w:pPr>
              <w:spacing w:line="20" w:lineRule="atLeast"/>
              <w:jc w:val="center"/>
              <w:rPr>
                <w:rFonts w:cs="Times New Roman"/>
                <w:sz w:val="26"/>
                <w:szCs w:val="26"/>
              </w:rPr>
            </w:pPr>
            <w:r w:rsidRPr="00810C28">
              <w:rPr>
                <w:rFonts w:cs="Times New Roman"/>
                <w:sz w:val="26"/>
                <w:szCs w:val="26"/>
              </w:rPr>
              <w:t>312</w:t>
            </w:r>
          </w:p>
        </w:tc>
        <w:tc>
          <w:tcPr>
            <w:tcW w:w="1321" w:type="dxa"/>
          </w:tcPr>
          <w:p w:rsidR="00810C28" w:rsidRPr="00810C28" w:rsidRDefault="00810C28" w:rsidP="00810C28">
            <w:pPr>
              <w:spacing w:line="20" w:lineRule="atLeast"/>
              <w:jc w:val="center"/>
              <w:rPr>
                <w:rFonts w:cs="Times New Roman"/>
                <w:sz w:val="26"/>
                <w:szCs w:val="26"/>
              </w:rPr>
            </w:pPr>
            <w:r w:rsidRPr="00810C28">
              <w:rPr>
                <w:rFonts w:cs="Times New Roman"/>
                <w:sz w:val="26"/>
                <w:szCs w:val="26"/>
              </w:rPr>
              <w:t>107 (34,</w:t>
            </w:r>
            <w:r>
              <w:rPr>
                <w:rFonts w:cs="Times New Roman"/>
                <w:sz w:val="26"/>
                <w:szCs w:val="26"/>
              </w:rPr>
              <w:t>3</w:t>
            </w:r>
            <w:r w:rsidRPr="00810C28">
              <w:rPr>
                <w:rFonts w:cs="Times New Roman"/>
                <w:sz w:val="26"/>
                <w:szCs w:val="26"/>
              </w:rPr>
              <w:t>%)</w:t>
            </w:r>
          </w:p>
        </w:tc>
        <w:tc>
          <w:tcPr>
            <w:tcW w:w="895" w:type="dxa"/>
          </w:tcPr>
          <w:p w:rsidR="00810C28" w:rsidRPr="00810C28" w:rsidRDefault="00810C28" w:rsidP="007D52B2">
            <w:pPr>
              <w:spacing w:line="20" w:lineRule="atLeast"/>
              <w:jc w:val="center"/>
              <w:rPr>
                <w:rFonts w:cs="Times New Roman"/>
                <w:sz w:val="26"/>
                <w:szCs w:val="26"/>
              </w:rPr>
            </w:pPr>
            <w:r w:rsidRPr="00810C28">
              <w:rPr>
                <w:rFonts w:cs="Times New Roman"/>
                <w:sz w:val="26"/>
                <w:szCs w:val="26"/>
              </w:rPr>
              <w:t>81</w:t>
            </w:r>
          </w:p>
        </w:tc>
        <w:tc>
          <w:tcPr>
            <w:tcW w:w="1231" w:type="dxa"/>
            <w:gridSpan w:val="2"/>
          </w:tcPr>
          <w:p w:rsidR="00810C28" w:rsidRPr="00810C28" w:rsidRDefault="00810C28" w:rsidP="007D52B2">
            <w:pPr>
              <w:spacing w:line="20" w:lineRule="atLeast"/>
              <w:jc w:val="center"/>
              <w:rPr>
                <w:rFonts w:cs="Times New Roman"/>
                <w:sz w:val="26"/>
                <w:szCs w:val="26"/>
              </w:rPr>
            </w:pPr>
            <w:r>
              <w:rPr>
                <w:rFonts w:cs="Times New Roman"/>
                <w:sz w:val="26"/>
                <w:szCs w:val="26"/>
              </w:rPr>
              <w:t>4 (4,9</w:t>
            </w:r>
            <w:r w:rsidRPr="00810C28">
              <w:rPr>
                <w:rFonts w:cs="Times New Roman"/>
                <w:sz w:val="26"/>
                <w:szCs w:val="26"/>
              </w:rPr>
              <w:t>%)</w:t>
            </w:r>
          </w:p>
        </w:tc>
        <w:tc>
          <w:tcPr>
            <w:tcW w:w="996" w:type="dxa"/>
          </w:tcPr>
          <w:p w:rsidR="00810C28" w:rsidRPr="00810C28" w:rsidRDefault="00810C28" w:rsidP="007D52B2">
            <w:pPr>
              <w:spacing w:line="20" w:lineRule="atLeast"/>
              <w:jc w:val="center"/>
              <w:rPr>
                <w:rFonts w:cs="Times New Roman"/>
                <w:sz w:val="26"/>
                <w:szCs w:val="26"/>
              </w:rPr>
            </w:pPr>
            <w:r w:rsidRPr="00810C28">
              <w:rPr>
                <w:rFonts w:cs="Times New Roman"/>
                <w:sz w:val="26"/>
                <w:szCs w:val="26"/>
              </w:rPr>
              <w:t>81</w:t>
            </w:r>
          </w:p>
        </w:tc>
        <w:tc>
          <w:tcPr>
            <w:tcW w:w="1173" w:type="dxa"/>
          </w:tcPr>
          <w:p w:rsidR="00810C28" w:rsidRPr="00810C28" w:rsidRDefault="00810C28" w:rsidP="00810C28">
            <w:pPr>
              <w:spacing w:line="20" w:lineRule="atLeast"/>
              <w:ind w:right="-6"/>
              <w:jc w:val="center"/>
              <w:rPr>
                <w:rFonts w:cs="Times New Roman"/>
                <w:sz w:val="26"/>
                <w:szCs w:val="26"/>
              </w:rPr>
            </w:pPr>
            <w:r w:rsidRPr="00810C28">
              <w:rPr>
                <w:rFonts w:cs="Times New Roman"/>
                <w:sz w:val="26"/>
                <w:szCs w:val="26"/>
              </w:rPr>
              <w:t>40 (49,</w:t>
            </w:r>
            <w:r>
              <w:rPr>
                <w:rFonts w:cs="Times New Roman"/>
                <w:sz w:val="26"/>
                <w:szCs w:val="26"/>
              </w:rPr>
              <w:t>4</w:t>
            </w:r>
            <w:r w:rsidRPr="00810C28">
              <w:rPr>
                <w:rFonts w:cs="Times New Roman"/>
                <w:sz w:val="26"/>
                <w:szCs w:val="26"/>
              </w:rPr>
              <w:t>%)</w:t>
            </w:r>
          </w:p>
        </w:tc>
      </w:tr>
    </w:tbl>
    <w:p w:rsidR="007D52B2" w:rsidRDefault="007D52B2" w:rsidP="007D52B2">
      <w:pPr>
        <w:spacing w:line="20" w:lineRule="atLeast"/>
        <w:jc w:val="center"/>
        <w:rPr>
          <w:rFonts w:cs="Times New Roman"/>
          <w:szCs w:val="30"/>
          <w:highlight w:val="yellow"/>
        </w:rPr>
      </w:pPr>
    </w:p>
    <w:p w:rsidR="00810C28" w:rsidRDefault="00810C28" w:rsidP="007D52B2">
      <w:pPr>
        <w:spacing w:line="20" w:lineRule="atLeast"/>
        <w:jc w:val="center"/>
        <w:rPr>
          <w:rFonts w:cs="Times New Roman"/>
          <w:szCs w:val="30"/>
          <w:highlight w:val="yellow"/>
        </w:rPr>
      </w:pPr>
    </w:p>
    <w:p w:rsidR="00810C28" w:rsidRDefault="00810C28" w:rsidP="007D52B2">
      <w:pPr>
        <w:spacing w:line="20" w:lineRule="atLeast"/>
        <w:jc w:val="center"/>
        <w:rPr>
          <w:rFonts w:cs="Times New Roman"/>
          <w:szCs w:val="30"/>
          <w:highlight w:val="yellow"/>
        </w:rPr>
      </w:pPr>
    </w:p>
    <w:p w:rsidR="00810C28" w:rsidRDefault="00810C28" w:rsidP="007D52B2">
      <w:pPr>
        <w:spacing w:line="20" w:lineRule="atLeast"/>
        <w:jc w:val="center"/>
        <w:rPr>
          <w:rFonts w:cs="Times New Roman"/>
          <w:szCs w:val="30"/>
          <w:highlight w:val="yellow"/>
        </w:rPr>
      </w:pPr>
    </w:p>
    <w:p w:rsidR="00810C28" w:rsidRPr="00CE3F69" w:rsidRDefault="00810C28" w:rsidP="007D52B2">
      <w:pPr>
        <w:spacing w:line="20" w:lineRule="atLeast"/>
        <w:jc w:val="center"/>
        <w:rPr>
          <w:rFonts w:cs="Times New Roman"/>
          <w:szCs w:val="30"/>
          <w:highlight w:val="yellow"/>
        </w:rPr>
      </w:pPr>
    </w:p>
    <w:p w:rsidR="007D52B2" w:rsidRDefault="007D52B2" w:rsidP="00810C28">
      <w:pPr>
        <w:spacing w:line="20" w:lineRule="atLeast"/>
        <w:jc w:val="left"/>
        <w:rPr>
          <w:rFonts w:cs="Times New Roman"/>
          <w:szCs w:val="30"/>
        </w:rPr>
      </w:pPr>
      <w:r w:rsidRPr="00CE3F69">
        <w:rPr>
          <w:rFonts w:cs="Times New Roman"/>
          <w:szCs w:val="30"/>
        </w:rPr>
        <w:lastRenderedPageBreak/>
        <w:t>Данные ПЛК качества воды</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943"/>
        <w:gridCol w:w="1246"/>
        <w:gridCol w:w="949"/>
        <w:gridCol w:w="1321"/>
        <w:gridCol w:w="895"/>
        <w:gridCol w:w="1211"/>
        <w:gridCol w:w="20"/>
        <w:gridCol w:w="996"/>
        <w:gridCol w:w="1173"/>
      </w:tblGrid>
      <w:tr w:rsidR="00810C28" w:rsidRPr="00810C28" w:rsidTr="00D23E5F">
        <w:trPr>
          <w:jc w:val="center"/>
        </w:trPr>
        <w:tc>
          <w:tcPr>
            <w:tcW w:w="972" w:type="dxa"/>
            <w:vMerge w:val="restart"/>
          </w:tcPr>
          <w:p w:rsidR="00810C28" w:rsidRPr="00810C28" w:rsidRDefault="00810C28" w:rsidP="00D23E5F">
            <w:pPr>
              <w:spacing w:line="20" w:lineRule="atLeast"/>
              <w:jc w:val="center"/>
              <w:rPr>
                <w:rFonts w:cs="Times New Roman"/>
                <w:sz w:val="26"/>
                <w:szCs w:val="26"/>
              </w:rPr>
            </w:pPr>
          </w:p>
        </w:tc>
        <w:tc>
          <w:tcPr>
            <w:tcW w:w="4459" w:type="dxa"/>
            <w:gridSpan w:val="4"/>
          </w:tcPr>
          <w:p w:rsidR="00810C28" w:rsidRPr="00810C28" w:rsidRDefault="00810C28" w:rsidP="00D23E5F">
            <w:pPr>
              <w:spacing w:line="20" w:lineRule="atLeast"/>
              <w:jc w:val="center"/>
              <w:rPr>
                <w:rFonts w:cs="Times New Roman"/>
                <w:sz w:val="26"/>
                <w:szCs w:val="26"/>
              </w:rPr>
            </w:pPr>
            <w:r w:rsidRPr="00810C28">
              <w:rPr>
                <w:rFonts w:cs="Times New Roman"/>
                <w:sz w:val="26"/>
                <w:szCs w:val="26"/>
              </w:rPr>
              <w:t>Коммунальный водопровод</w:t>
            </w:r>
          </w:p>
        </w:tc>
        <w:tc>
          <w:tcPr>
            <w:tcW w:w="4295" w:type="dxa"/>
            <w:gridSpan w:val="5"/>
          </w:tcPr>
          <w:p w:rsidR="00810C28" w:rsidRPr="00810C28" w:rsidRDefault="00810C28" w:rsidP="00D23E5F">
            <w:pPr>
              <w:spacing w:line="20" w:lineRule="atLeast"/>
              <w:jc w:val="center"/>
              <w:rPr>
                <w:rFonts w:cs="Times New Roman"/>
                <w:sz w:val="26"/>
                <w:szCs w:val="26"/>
              </w:rPr>
            </w:pPr>
            <w:r w:rsidRPr="00810C28">
              <w:rPr>
                <w:rFonts w:cs="Times New Roman"/>
                <w:sz w:val="26"/>
                <w:szCs w:val="26"/>
              </w:rPr>
              <w:t>Ведомственный водопровод</w:t>
            </w:r>
          </w:p>
        </w:tc>
      </w:tr>
      <w:tr w:rsidR="00810C28" w:rsidRPr="00810C28" w:rsidTr="00D23E5F">
        <w:trPr>
          <w:jc w:val="center"/>
        </w:trPr>
        <w:tc>
          <w:tcPr>
            <w:tcW w:w="972" w:type="dxa"/>
            <w:vMerge/>
          </w:tcPr>
          <w:p w:rsidR="00810C28" w:rsidRPr="00810C28" w:rsidRDefault="00810C28" w:rsidP="00D23E5F">
            <w:pPr>
              <w:spacing w:line="20" w:lineRule="atLeast"/>
              <w:jc w:val="center"/>
              <w:rPr>
                <w:rFonts w:cs="Times New Roman"/>
                <w:sz w:val="26"/>
                <w:szCs w:val="26"/>
              </w:rPr>
            </w:pPr>
          </w:p>
        </w:tc>
        <w:tc>
          <w:tcPr>
            <w:tcW w:w="2189" w:type="dxa"/>
            <w:gridSpan w:val="2"/>
          </w:tcPr>
          <w:p w:rsidR="00810C28" w:rsidRPr="00810C28" w:rsidRDefault="00810C28" w:rsidP="00D23E5F">
            <w:pPr>
              <w:spacing w:line="20" w:lineRule="atLeast"/>
              <w:ind w:left="-44" w:right="-110"/>
              <w:jc w:val="center"/>
              <w:rPr>
                <w:rFonts w:cs="Times New Roman"/>
                <w:sz w:val="26"/>
                <w:szCs w:val="26"/>
              </w:rPr>
            </w:pPr>
            <w:r w:rsidRPr="00810C28">
              <w:rPr>
                <w:rFonts w:cs="Times New Roman"/>
                <w:sz w:val="26"/>
                <w:szCs w:val="26"/>
              </w:rPr>
              <w:t>М</w:t>
            </w:r>
            <w:r>
              <w:rPr>
                <w:rFonts w:cs="Times New Roman"/>
                <w:sz w:val="26"/>
                <w:szCs w:val="26"/>
              </w:rPr>
              <w:t>икробиологи-ческие показатели</w:t>
            </w:r>
          </w:p>
        </w:tc>
        <w:tc>
          <w:tcPr>
            <w:tcW w:w="2270" w:type="dxa"/>
            <w:gridSpan w:val="2"/>
          </w:tcPr>
          <w:p w:rsidR="00810C28" w:rsidRPr="00810C28" w:rsidRDefault="00810C28" w:rsidP="00D23E5F">
            <w:pPr>
              <w:spacing w:line="20" w:lineRule="atLeast"/>
              <w:ind w:left="-44" w:right="-110"/>
              <w:jc w:val="center"/>
              <w:rPr>
                <w:rFonts w:cs="Times New Roman"/>
                <w:sz w:val="26"/>
                <w:szCs w:val="26"/>
              </w:rPr>
            </w:pPr>
            <w:r w:rsidRPr="00810C28">
              <w:rPr>
                <w:rFonts w:cs="Times New Roman"/>
                <w:sz w:val="26"/>
                <w:szCs w:val="26"/>
              </w:rPr>
              <w:t>Сан</w:t>
            </w:r>
            <w:r>
              <w:rPr>
                <w:rFonts w:cs="Times New Roman"/>
                <w:sz w:val="26"/>
                <w:szCs w:val="26"/>
              </w:rPr>
              <w:t>итарно-</w:t>
            </w:r>
            <w:r w:rsidRPr="00810C28">
              <w:rPr>
                <w:rFonts w:cs="Times New Roman"/>
                <w:sz w:val="26"/>
                <w:szCs w:val="26"/>
              </w:rPr>
              <w:t>хим</w:t>
            </w:r>
            <w:r>
              <w:rPr>
                <w:rFonts w:cs="Times New Roman"/>
                <w:sz w:val="26"/>
                <w:szCs w:val="26"/>
              </w:rPr>
              <w:t xml:space="preserve">ические </w:t>
            </w:r>
            <w:r w:rsidRPr="00810C28">
              <w:rPr>
                <w:rFonts w:cs="Times New Roman"/>
                <w:sz w:val="26"/>
                <w:szCs w:val="26"/>
              </w:rPr>
              <w:t>показатели</w:t>
            </w:r>
          </w:p>
        </w:tc>
        <w:tc>
          <w:tcPr>
            <w:tcW w:w="2106" w:type="dxa"/>
            <w:gridSpan w:val="2"/>
          </w:tcPr>
          <w:p w:rsidR="00810C28" w:rsidRPr="00810C28" w:rsidRDefault="00810C28" w:rsidP="00D23E5F">
            <w:pPr>
              <w:spacing w:line="20" w:lineRule="atLeast"/>
              <w:ind w:left="-44" w:right="-110"/>
              <w:jc w:val="center"/>
              <w:rPr>
                <w:rFonts w:cs="Times New Roman"/>
                <w:sz w:val="26"/>
                <w:szCs w:val="26"/>
              </w:rPr>
            </w:pPr>
            <w:r w:rsidRPr="00810C28">
              <w:rPr>
                <w:rFonts w:cs="Times New Roman"/>
                <w:sz w:val="26"/>
                <w:szCs w:val="26"/>
              </w:rPr>
              <w:t>М</w:t>
            </w:r>
            <w:r>
              <w:rPr>
                <w:rFonts w:cs="Times New Roman"/>
                <w:sz w:val="26"/>
                <w:szCs w:val="26"/>
              </w:rPr>
              <w:t>икробиологи-ческие показатели</w:t>
            </w:r>
          </w:p>
        </w:tc>
        <w:tc>
          <w:tcPr>
            <w:tcW w:w="2189" w:type="dxa"/>
            <w:gridSpan w:val="3"/>
          </w:tcPr>
          <w:p w:rsidR="00810C28" w:rsidRPr="00810C28" w:rsidRDefault="00810C28" w:rsidP="00D23E5F">
            <w:pPr>
              <w:spacing w:line="20" w:lineRule="atLeast"/>
              <w:ind w:left="-44" w:right="-110"/>
              <w:jc w:val="center"/>
              <w:rPr>
                <w:rFonts w:cs="Times New Roman"/>
                <w:sz w:val="26"/>
                <w:szCs w:val="26"/>
              </w:rPr>
            </w:pPr>
            <w:r w:rsidRPr="00810C28">
              <w:rPr>
                <w:rFonts w:cs="Times New Roman"/>
                <w:sz w:val="26"/>
                <w:szCs w:val="26"/>
              </w:rPr>
              <w:t>Сан</w:t>
            </w:r>
            <w:r>
              <w:rPr>
                <w:rFonts w:cs="Times New Roman"/>
                <w:sz w:val="26"/>
                <w:szCs w:val="26"/>
              </w:rPr>
              <w:t>итарно-</w:t>
            </w:r>
            <w:r w:rsidRPr="00810C28">
              <w:rPr>
                <w:rFonts w:cs="Times New Roman"/>
                <w:sz w:val="26"/>
                <w:szCs w:val="26"/>
              </w:rPr>
              <w:t>хим</w:t>
            </w:r>
            <w:r>
              <w:rPr>
                <w:rFonts w:cs="Times New Roman"/>
                <w:sz w:val="26"/>
                <w:szCs w:val="26"/>
              </w:rPr>
              <w:t xml:space="preserve">ические </w:t>
            </w:r>
            <w:r w:rsidRPr="00810C28">
              <w:rPr>
                <w:rFonts w:cs="Times New Roman"/>
                <w:sz w:val="26"/>
                <w:szCs w:val="26"/>
              </w:rPr>
              <w:t>показатели</w:t>
            </w:r>
          </w:p>
        </w:tc>
      </w:tr>
      <w:tr w:rsidR="00810C28" w:rsidRPr="00810C28" w:rsidTr="00D23E5F">
        <w:trPr>
          <w:jc w:val="center"/>
        </w:trPr>
        <w:tc>
          <w:tcPr>
            <w:tcW w:w="972" w:type="dxa"/>
            <w:vMerge/>
          </w:tcPr>
          <w:p w:rsidR="00810C28" w:rsidRPr="00810C28" w:rsidRDefault="00810C28" w:rsidP="00D23E5F">
            <w:pPr>
              <w:spacing w:line="20" w:lineRule="atLeast"/>
              <w:jc w:val="center"/>
              <w:rPr>
                <w:rFonts w:cs="Times New Roman"/>
                <w:sz w:val="26"/>
                <w:szCs w:val="26"/>
              </w:rPr>
            </w:pPr>
          </w:p>
        </w:tc>
        <w:tc>
          <w:tcPr>
            <w:tcW w:w="943" w:type="dxa"/>
          </w:tcPr>
          <w:p w:rsidR="00810C28" w:rsidRPr="00810C28" w:rsidRDefault="00810C28" w:rsidP="00D23E5F">
            <w:pPr>
              <w:spacing w:line="20" w:lineRule="atLeast"/>
              <w:jc w:val="center"/>
              <w:rPr>
                <w:rFonts w:cs="Times New Roman"/>
                <w:sz w:val="26"/>
                <w:szCs w:val="26"/>
              </w:rPr>
            </w:pPr>
            <w:r w:rsidRPr="00810C28">
              <w:rPr>
                <w:rFonts w:cs="Times New Roman"/>
                <w:sz w:val="26"/>
                <w:szCs w:val="26"/>
              </w:rPr>
              <w:t>всего</w:t>
            </w:r>
          </w:p>
        </w:tc>
        <w:tc>
          <w:tcPr>
            <w:tcW w:w="1246" w:type="dxa"/>
          </w:tcPr>
          <w:p w:rsidR="00810C28" w:rsidRPr="00810C28" w:rsidRDefault="00810C28" w:rsidP="00D23E5F">
            <w:pPr>
              <w:spacing w:line="20" w:lineRule="atLeast"/>
              <w:jc w:val="center"/>
              <w:rPr>
                <w:rFonts w:cs="Times New Roman"/>
                <w:sz w:val="26"/>
                <w:szCs w:val="26"/>
              </w:rPr>
            </w:pPr>
            <w:r w:rsidRPr="00810C28">
              <w:rPr>
                <w:rFonts w:cs="Times New Roman"/>
                <w:sz w:val="26"/>
                <w:szCs w:val="26"/>
              </w:rPr>
              <w:t>Не соотв.</w:t>
            </w:r>
          </w:p>
        </w:tc>
        <w:tc>
          <w:tcPr>
            <w:tcW w:w="949" w:type="dxa"/>
          </w:tcPr>
          <w:p w:rsidR="00810C28" w:rsidRPr="00810C28" w:rsidRDefault="00810C28" w:rsidP="00D23E5F">
            <w:pPr>
              <w:spacing w:line="20" w:lineRule="atLeast"/>
              <w:jc w:val="center"/>
              <w:rPr>
                <w:rFonts w:cs="Times New Roman"/>
                <w:sz w:val="26"/>
                <w:szCs w:val="26"/>
              </w:rPr>
            </w:pPr>
            <w:r w:rsidRPr="00810C28">
              <w:rPr>
                <w:rFonts w:cs="Times New Roman"/>
                <w:sz w:val="26"/>
                <w:szCs w:val="26"/>
              </w:rPr>
              <w:t>всего</w:t>
            </w:r>
          </w:p>
        </w:tc>
        <w:tc>
          <w:tcPr>
            <w:tcW w:w="1321" w:type="dxa"/>
          </w:tcPr>
          <w:p w:rsidR="00810C28" w:rsidRPr="00810C28" w:rsidRDefault="00810C28" w:rsidP="00D23E5F">
            <w:pPr>
              <w:spacing w:line="20" w:lineRule="atLeast"/>
              <w:jc w:val="center"/>
              <w:rPr>
                <w:rFonts w:cs="Times New Roman"/>
                <w:sz w:val="26"/>
                <w:szCs w:val="26"/>
              </w:rPr>
            </w:pPr>
            <w:r w:rsidRPr="00810C28">
              <w:rPr>
                <w:rFonts w:cs="Times New Roman"/>
                <w:sz w:val="26"/>
                <w:szCs w:val="26"/>
              </w:rPr>
              <w:t>Не соотв.</w:t>
            </w:r>
          </w:p>
        </w:tc>
        <w:tc>
          <w:tcPr>
            <w:tcW w:w="895" w:type="dxa"/>
          </w:tcPr>
          <w:p w:rsidR="00810C28" w:rsidRPr="00810C28" w:rsidRDefault="00810C28" w:rsidP="00D23E5F">
            <w:pPr>
              <w:spacing w:line="20" w:lineRule="atLeast"/>
              <w:jc w:val="center"/>
              <w:rPr>
                <w:rFonts w:cs="Times New Roman"/>
                <w:sz w:val="26"/>
                <w:szCs w:val="26"/>
              </w:rPr>
            </w:pPr>
            <w:r w:rsidRPr="00810C28">
              <w:rPr>
                <w:rFonts w:cs="Times New Roman"/>
                <w:sz w:val="26"/>
                <w:szCs w:val="26"/>
              </w:rPr>
              <w:t>всего</w:t>
            </w:r>
          </w:p>
        </w:tc>
        <w:tc>
          <w:tcPr>
            <w:tcW w:w="1231" w:type="dxa"/>
            <w:gridSpan w:val="2"/>
          </w:tcPr>
          <w:p w:rsidR="00810C28" w:rsidRPr="00810C28" w:rsidRDefault="00810C28" w:rsidP="00D23E5F">
            <w:pPr>
              <w:spacing w:line="20" w:lineRule="atLeast"/>
              <w:jc w:val="center"/>
              <w:rPr>
                <w:rFonts w:cs="Times New Roman"/>
                <w:sz w:val="26"/>
                <w:szCs w:val="26"/>
              </w:rPr>
            </w:pPr>
            <w:r w:rsidRPr="00810C28">
              <w:rPr>
                <w:rFonts w:cs="Times New Roman"/>
                <w:sz w:val="26"/>
                <w:szCs w:val="26"/>
              </w:rPr>
              <w:t>Не соотв.</w:t>
            </w:r>
          </w:p>
        </w:tc>
        <w:tc>
          <w:tcPr>
            <w:tcW w:w="996" w:type="dxa"/>
          </w:tcPr>
          <w:p w:rsidR="00810C28" w:rsidRPr="00810C28" w:rsidRDefault="00810C28" w:rsidP="00D23E5F">
            <w:pPr>
              <w:spacing w:line="20" w:lineRule="atLeast"/>
              <w:jc w:val="center"/>
              <w:rPr>
                <w:rFonts w:cs="Times New Roman"/>
                <w:sz w:val="26"/>
                <w:szCs w:val="26"/>
              </w:rPr>
            </w:pPr>
            <w:r w:rsidRPr="00810C28">
              <w:rPr>
                <w:rFonts w:cs="Times New Roman"/>
                <w:sz w:val="26"/>
                <w:szCs w:val="26"/>
              </w:rPr>
              <w:t>всего</w:t>
            </w:r>
          </w:p>
        </w:tc>
        <w:tc>
          <w:tcPr>
            <w:tcW w:w="1173" w:type="dxa"/>
          </w:tcPr>
          <w:p w:rsidR="00810C28" w:rsidRPr="00810C28" w:rsidRDefault="00810C28" w:rsidP="00D23E5F">
            <w:pPr>
              <w:spacing w:line="20" w:lineRule="atLeast"/>
              <w:jc w:val="center"/>
              <w:rPr>
                <w:rFonts w:cs="Times New Roman"/>
                <w:sz w:val="26"/>
                <w:szCs w:val="26"/>
              </w:rPr>
            </w:pPr>
            <w:r w:rsidRPr="00810C28">
              <w:rPr>
                <w:rFonts w:cs="Times New Roman"/>
                <w:sz w:val="26"/>
                <w:szCs w:val="26"/>
              </w:rPr>
              <w:t>Не соотв.</w:t>
            </w:r>
          </w:p>
        </w:tc>
      </w:tr>
      <w:tr w:rsidR="00810C28" w:rsidRPr="00810C28" w:rsidTr="00D23E5F">
        <w:trPr>
          <w:jc w:val="center"/>
        </w:trPr>
        <w:tc>
          <w:tcPr>
            <w:tcW w:w="972" w:type="dxa"/>
          </w:tcPr>
          <w:p w:rsidR="00810C28" w:rsidRPr="00810C28" w:rsidRDefault="00810C28" w:rsidP="00D23E5F">
            <w:pPr>
              <w:spacing w:line="20" w:lineRule="atLeast"/>
              <w:jc w:val="center"/>
              <w:rPr>
                <w:rFonts w:cs="Times New Roman"/>
                <w:sz w:val="26"/>
                <w:szCs w:val="26"/>
              </w:rPr>
            </w:pPr>
            <w:r w:rsidRPr="00810C28">
              <w:rPr>
                <w:rFonts w:cs="Times New Roman"/>
                <w:sz w:val="26"/>
                <w:szCs w:val="26"/>
              </w:rPr>
              <w:t>2020 г.</w:t>
            </w:r>
          </w:p>
        </w:tc>
        <w:tc>
          <w:tcPr>
            <w:tcW w:w="943" w:type="dxa"/>
          </w:tcPr>
          <w:p w:rsidR="00810C28" w:rsidRPr="00810C28" w:rsidRDefault="00810C28" w:rsidP="00D23E5F">
            <w:pPr>
              <w:spacing w:line="20" w:lineRule="atLeast"/>
              <w:ind w:left="-108" w:right="-109"/>
              <w:jc w:val="center"/>
              <w:rPr>
                <w:rFonts w:cs="Times New Roman"/>
                <w:sz w:val="26"/>
                <w:szCs w:val="26"/>
              </w:rPr>
            </w:pPr>
            <w:r w:rsidRPr="00810C28">
              <w:rPr>
                <w:rFonts w:cs="Times New Roman"/>
                <w:sz w:val="26"/>
                <w:szCs w:val="26"/>
              </w:rPr>
              <w:t>1631</w:t>
            </w:r>
          </w:p>
        </w:tc>
        <w:tc>
          <w:tcPr>
            <w:tcW w:w="1246" w:type="dxa"/>
          </w:tcPr>
          <w:p w:rsidR="00810C28" w:rsidRDefault="00810C28" w:rsidP="00810C28">
            <w:pPr>
              <w:spacing w:line="20" w:lineRule="atLeast"/>
              <w:ind w:left="-108" w:right="-109"/>
              <w:jc w:val="center"/>
              <w:rPr>
                <w:rFonts w:cs="Times New Roman"/>
                <w:sz w:val="26"/>
                <w:szCs w:val="26"/>
              </w:rPr>
            </w:pPr>
            <w:r>
              <w:rPr>
                <w:rFonts w:cs="Times New Roman"/>
                <w:sz w:val="26"/>
                <w:szCs w:val="26"/>
              </w:rPr>
              <w:t xml:space="preserve">2 </w:t>
            </w:r>
          </w:p>
          <w:p w:rsidR="00810C28" w:rsidRPr="00810C28" w:rsidRDefault="00810C28" w:rsidP="00810C28">
            <w:pPr>
              <w:spacing w:line="20" w:lineRule="atLeast"/>
              <w:ind w:left="-108" w:right="-109"/>
              <w:jc w:val="center"/>
              <w:rPr>
                <w:rFonts w:cs="Times New Roman"/>
                <w:sz w:val="26"/>
                <w:szCs w:val="26"/>
              </w:rPr>
            </w:pPr>
            <w:r>
              <w:rPr>
                <w:rFonts w:cs="Times New Roman"/>
                <w:sz w:val="26"/>
                <w:szCs w:val="26"/>
              </w:rPr>
              <w:t>(0,</w:t>
            </w:r>
            <w:r w:rsidRPr="00810C28">
              <w:rPr>
                <w:rFonts w:cs="Times New Roman"/>
                <w:sz w:val="26"/>
                <w:szCs w:val="26"/>
              </w:rPr>
              <w:t>1%)</w:t>
            </w:r>
          </w:p>
        </w:tc>
        <w:tc>
          <w:tcPr>
            <w:tcW w:w="949" w:type="dxa"/>
          </w:tcPr>
          <w:p w:rsidR="00810C28" w:rsidRPr="00810C28" w:rsidRDefault="00810C28" w:rsidP="00D23E5F">
            <w:pPr>
              <w:spacing w:line="20" w:lineRule="atLeast"/>
              <w:ind w:left="-108" w:right="-109"/>
              <w:jc w:val="center"/>
              <w:rPr>
                <w:rFonts w:cs="Times New Roman"/>
                <w:sz w:val="26"/>
                <w:szCs w:val="26"/>
              </w:rPr>
            </w:pPr>
            <w:r w:rsidRPr="00810C28">
              <w:rPr>
                <w:rFonts w:cs="Times New Roman"/>
                <w:sz w:val="26"/>
                <w:szCs w:val="26"/>
              </w:rPr>
              <w:t>1798</w:t>
            </w:r>
          </w:p>
        </w:tc>
        <w:tc>
          <w:tcPr>
            <w:tcW w:w="1321" w:type="dxa"/>
          </w:tcPr>
          <w:p w:rsidR="00810C28" w:rsidRPr="00810C28" w:rsidRDefault="00810C28" w:rsidP="00D23E5F">
            <w:pPr>
              <w:spacing w:line="20" w:lineRule="atLeast"/>
              <w:ind w:left="-108" w:right="-109"/>
              <w:jc w:val="center"/>
              <w:rPr>
                <w:rFonts w:cs="Times New Roman"/>
                <w:sz w:val="26"/>
                <w:szCs w:val="26"/>
              </w:rPr>
            </w:pPr>
            <w:r w:rsidRPr="00810C28">
              <w:rPr>
                <w:rFonts w:cs="Times New Roman"/>
                <w:sz w:val="26"/>
                <w:szCs w:val="26"/>
              </w:rPr>
              <w:t>356</w:t>
            </w:r>
          </w:p>
          <w:p w:rsidR="00810C28" w:rsidRPr="00810C28" w:rsidRDefault="00810C28" w:rsidP="00810C28">
            <w:pPr>
              <w:spacing w:line="20" w:lineRule="atLeast"/>
              <w:ind w:left="-108" w:right="-109"/>
              <w:jc w:val="center"/>
              <w:rPr>
                <w:rFonts w:cs="Times New Roman"/>
                <w:sz w:val="26"/>
                <w:szCs w:val="26"/>
              </w:rPr>
            </w:pPr>
            <w:r w:rsidRPr="00810C28">
              <w:rPr>
                <w:rFonts w:cs="Times New Roman"/>
                <w:sz w:val="26"/>
                <w:szCs w:val="26"/>
              </w:rPr>
              <w:t>(19,</w:t>
            </w:r>
            <w:r>
              <w:rPr>
                <w:rFonts w:cs="Times New Roman"/>
                <w:sz w:val="26"/>
                <w:szCs w:val="26"/>
              </w:rPr>
              <w:t>8</w:t>
            </w:r>
            <w:r w:rsidRPr="00810C28">
              <w:rPr>
                <w:rFonts w:cs="Times New Roman"/>
                <w:sz w:val="26"/>
                <w:szCs w:val="26"/>
              </w:rPr>
              <w:t>%)</w:t>
            </w:r>
          </w:p>
        </w:tc>
        <w:tc>
          <w:tcPr>
            <w:tcW w:w="895" w:type="dxa"/>
          </w:tcPr>
          <w:p w:rsidR="00810C28" w:rsidRPr="00810C28" w:rsidRDefault="00810C28" w:rsidP="00D23E5F">
            <w:pPr>
              <w:spacing w:line="20" w:lineRule="atLeast"/>
              <w:ind w:left="-108" w:right="-109"/>
              <w:jc w:val="center"/>
              <w:rPr>
                <w:rFonts w:cs="Times New Roman"/>
                <w:sz w:val="26"/>
                <w:szCs w:val="26"/>
              </w:rPr>
            </w:pPr>
            <w:r w:rsidRPr="00810C28">
              <w:rPr>
                <w:rFonts w:cs="Times New Roman"/>
                <w:sz w:val="26"/>
                <w:szCs w:val="26"/>
              </w:rPr>
              <w:t>866</w:t>
            </w:r>
          </w:p>
          <w:p w:rsidR="00810C28" w:rsidRPr="00810C28" w:rsidRDefault="00810C28" w:rsidP="00D23E5F">
            <w:pPr>
              <w:spacing w:line="20" w:lineRule="atLeast"/>
              <w:ind w:left="-108" w:right="-109"/>
              <w:jc w:val="center"/>
              <w:rPr>
                <w:rFonts w:cs="Times New Roman"/>
                <w:sz w:val="26"/>
                <w:szCs w:val="26"/>
              </w:rPr>
            </w:pPr>
          </w:p>
        </w:tc>
        <w:tc>
          <w:tcPr>
            <w:tcW w:w="1231" w:type="dxa"/>
            <w:gridSpan w:val="2"/>
          </w:tcPr>
          <w:p w:rsidR="00810C28" w:rsidRPr="00810C28" w:rsidRDefault="00810C28" w:rsidP="00D23E5F">
            <w:pPr>
              <w:spacing w:line="20" w:lineRule="atLeast"/>
              <w:ind w:left="-108" w:right="-109"/>
              <w:jc w:val="center"/>
              <w:rPr>
                <w:rFonts w:cs="Times New Roman"/>
                <w:sz w:val="26"/>
                <w:szCs w:val="26"/>
              </w:rPr>
            </w:pPr>
            <w:r w:rsidRPr="00810C28">
              <w:rPr>
                <w:rFonts w:cs="Times New Roman"/>
                <w:sz w:val="26"/>
                <w:szCs w:val="26"/>
              </w:rPr>
              <w:t>18</w:t>
            </w:r>
          </w:p>
          <w:p w:rsidR="00810C28" w:rsidRPr="00810C28" w:rsidRDefault="00810C28" w:rsidP="00810C28">
            <w:pPr>
              <w:spacing w:line="20" w:lineRule="atLeast"/>
              <w:ind w:left="-108" w:right="-109"/>
              <w:jc w:val="center"/>
              <w:rPr>
                <w:rFonts w:cs="Times New Roman"/>
                <w:sz w:val="26"/>
                <w:szCs w:val="26"/>
              </w:rPr>
            </w:pPr>
            <w:r w:rsidRPr="00810C28">
              <w:rPr>
                <w:rFonts w:cs="Times New Roman"/>
                <w:sz w:val="26"/>
                <w:szCs w:val="26"/>
              </w:rPr>
              <w:t>(2,</w:t>
            </w:r>
            <w:r>
              <w:rPr>
                <w:rFonts w:cs="Times New Roman"/>
                <w:sz w:val="26"/>
                <w:szCs w:val="26"/>
              </w:rPr>
              <w:t>1</w:t>
            </w:r>
            <w:r w:rsidRPr="00810C28">
              <w:rPr>
                <w:rFonts w:cs="Times New Roman"/>
                <w:sz w:val="26"/>
                <w:szCs w:val="26"/>
              </w:rPr>
              <w:t>7%)</w:t>
            </w:r>
          </w:p>
        </w:tc>
        <w:tc>
          <w:tcPr>
            <w:tcW w:w="996" w:type="dxa"/>
          </w:tcPr>
          <w:p w:rsidR="00810C28" w:rsidRPr="00810C28" w:rsidRDefault="00810C28" w:rsidP="00D23E5F">
            <w:pPr>
              <w:spacing w:line="20" w:lineRule="atLeast"/>
              <w:ind w:left="-108" w:right="-109"/>
              <w:jc w:val="center"/>
              <w:rPr>
                <w:rFonts w:cs="Times New Roman"/>
                <w:sz w:val="26"/>
                <w:szCs w:val="26"/>
              </w:rPr>
            </w:pPr>
            <w:r w:rsidRPr="00810C28">
              <w:rPr>
                <w:rFonts w:cs="Times New Roman"/>
                <w:sz w:val="26"/>
                <w:szCs w:val="26"/>
              </w:rPr>
              <w:t>866</w:t>
            </w:r>
          </w:p>
        </w:tc>
        <w:tc>
          <w:tcPr>
            <w:tcW w:w="1173" w:type="dxa"/>
          </w:tcPr>
          <w:p w:rsidR="00810C28" w:rsidRPr="00810C28" w:rsidRDefault="00810C28" w:rsidP="00D23E5F">
            <w:pPr>
              <w:spacing w:line="20" w:lineRule="atLeast"/>
              <w:ind w:left="-108" w:right="-109"/>
              <w:jc w:val="center"/>
              <w:rPr>
                <w:rFonts w:cs="Times New Roman"/>
                <w:sz w:val="26"/>
                <w:szCs w:val="26"/>
              </w:rPr>
            </w:pPr>
            <w:r w:rsidRPr="00810C28">
              <w:rPr>
                <w:rFonts w:cs="Times New Roman"/>
                <w:sz w:val="26"/>
                <w:szCs w:val="26"/>
              </w:rPr>
              <w:t>212</w:t>
            </w:r>
          </w:p>
          <w:p w:rsidR="00810C28" w:rsidRPr="00810C28" w:rsidRDefault="00810C28" w:rsidP="00810C28">
            <w:pPr>
              <w:spacing w:line="20" w:lineRule="atLeast"/>
              <w:ind w:left="-108" w:right="-109"/>
              <w:jc w:val="center"/>
              <w:rPr>
                <w:rFonts w:cs="Times New Roman"/>
                <w:sz w:val="26"/>
                <w:szCs w:val="26"/>
              </w:rPr>
            </w:pPr>
            <w:r w:rsidRPr="00810C28">
              <w:rPr>
                <w:rFonts w:cs="Times New Roman"/>
                <w:sz w:val="26"/>
                <w:szCs w:val="26"/>
              </w:rPr>
              <w:t>(24,</w:t>
            </w:r>
            <w:r>
              <w:rPr>
                <w:rFonts w:cs="Times New Roman"/>
                <w:sz w:val="26"/>
                <w:szCs w:val="26"/>
              </w:rPr>
              <w:t>5</w:t>
            </w:r>
            <w:r w:rsidRPr="00810C28">
              <w:rPr>
                <w:rFonts w:cs="Times New Roman"/>
                <w:sz w:val="26"/>
                <w:szCs w:val="26"/>
              </w:rPr>
              <w:t>%)</w:t>
            </w:r>
          </w:p>
        </w:tc>
      </w:tr>
      <w:tr w:rsidR="00810C28" w:rsidRPr="00810C28" w:rsidTr="00D23E5F">
        <w:trPr>
          <w:jc w:val="center"/>
        </w:trPr>
        <w:tc>
          <w:tcPr>
            <w:tcW w:w="972" w:type="dxa"/>
          </w:tcPr>
          <w:p w:rsidR="00810C28" w:rsidRPr="00810C28" w:rsidRDefault="00810C28" w:rsidP="00D23E5F">
            <w:pPr>
              <w:spacing w:line="20" w:lineRule="atLeast"/>
              <w:jc w:val="center"/>
              <w:rPr>
                <w:rFonts w:cs="Times New Roman"/>
                <w:sz w:val="26"/>
                <w:szCs w:val="26"/>
              </w:rPr>
            </w:pPr>
            <w:r w:rsidRPr="00810C28">
              <w:rPr>
                <w:rFonts w:cs="Times New Roman"/>
                <w:sz w:val="26"/>
                <w:szCs w:val="26"/>
              </w:rPr>
              <w:t>2021 г.</w:t>
            </w:r>
          </w:p>
        </w:tc>
        <w:tc>
          <w:tcPr>
            <w:tcW w:w="943" w:type="dxa"/>
          </w:tcPr>
          <w:p w:rsidR="00810C28" w:rsidRPr="00810C28" w:rsidRDefault="00810C28" w:rsidP="00D23E5F">
            <w:pPr>
              <w:spacing w:line="20" w:lineRule="atLeast"/>
              <w:ind w:left="-108" w:right="-109"/>
              <w:jc w:val="center"/>
              <w:rPr>
                <w:rFonts w:cs="Times New Roman"/>
                <w:sz w:val="26"/>
                <w:szCs w:val="26"/>
              </w:rPr>
            </w:pPr>
            <w:r w:rsidRPr="00810C28">
              <w:rPr>
                <w:rFonts w:cs="Times New Roman"/>
                <w:sz w:val="26"/>
                <w:szCs w:val="26"/>
              </w:rPr>
              <w:t>839</w:t>
            </w:r>
          </w:p>
        </w:tc>
        <w:tc>
          <w:tcPr>
            <w:tcW w:w="1246" w:type="dxa"/>
          </w:tcPr>
          <w:p w:rsidR="00810C28" w:rsidRPr="00810C28" w:rsidRDefault="00810C28" w:rsidP="00D23E5F">
            <w:pPr>
              <w:spacing w:line="20" w:lineRule="atLeast"/>
              <w:ind w:left="-108" w:right="-109"/>
              <w:jc w:val="center"/>
              <w:rPr>
                <w:rFonts w:cs="Times New Roman"/>
                <w:sz w:val="26"/>
                <w:szCs w:val="26"/>
              </w:rPr>
            </w:pPr>
            <w:r w:rsidRPr="00810C28">
              <w:rPr>
                <w:rFonts w:cs="Times New Roman"/>
                <w:sz w:val="26"/>
                <w:szCs w:val="26"/>
              </w:rPr>
              <w:t>0</w:t>
            </w:r>
          </w:p>
        </w:tc>
        <w:tc>
          <w:tcPr>
            <w:tcW w:w="949" w:type="dxa"/>
          </w:tcPr>
          <w:p w:rsidR="00810C28" w:rsidRPr="00810C28" w:rsidRDefault="00810C28" w:rsidP="00D23E5F">
            <w:pPr>
              <w:spacing w:line="20" w:lineRule="atLeast"/>
              <w:ind w:left="-108" w:right="-109"/>
              <w:jc w:val="center"/>
              <w:rPr>
                <w:rFonts w:cs="Times New Roman"/>
                <w:sz w:val="26"/>
                <w:szCs w:val="26"/>
              </w:rPr>
            </w:pPr>
            <w:r w:rsidRPr="00810C28">
              <w:rPr>
                <w:rFonts w:cs="Times New Roman"/>
                <w:sz w:val="26"/>
                <w:szCs w:val="26"/>
              </w:rPr>
              <w:t>1577</w:t>
            </w:r>
          </w:p>
        </w:tc>
        <w:tc>
          <w:tcPr>
            <w:tcW w:w="1321" w:type="dxa"/>
          </w:tcPr>
          <w:p w:rsidR="00810C28" w:rsidRDefault="00810C28" w:rsidP="00810C28">
            <w:pPr>
              <w:spacing w:line="20" w:lineRule="atLeast"/>
              <w:ind w:left="-108" w:right="-109"/>
              <w:jc w:val="center"/>
              <w:rPr>
                <w:rFonts w:cs="Times New Roman"/>
                <w:sz w:val="26"/>
                <w:szCs w:val="26"/>
              </w:rPr>
            </w:pPr>
            <w:r w:rsidRPr="00810C28">
              <w:rPr>
                <w:rFonts w:cs="Times New Roman"/>
                <w:sz w:val="26"/>
                <w:szCs w:val="26"/>
              </w:rPr>
              <w:t xml:space="preserve">261 </w:t>
            </w:r>
          </w:p>
          <w:p w:rsidR="00810C28" w:rsidRPr="00810C28" w:rsidRDefault="00810C28" w:rsidP="00810C28">
            <w:pPr>
              <w:spacing w:line="20" w:lineRule="atLeast"/>
              <w:ind w:left="-108" w:right="-109"/>
              <w:jc w:val="center"/>
              <w:rPr>
                <w:rFonts w:cs="Times New Roman"/>
                <w:sz w:val="26"/>
                <w:szCs w:val="26"/>
              </w:rPr>
            </w:pPr>
            <w:r w:rsidRPr="00810C28">
              <w:rPr>
                <w:rFonts w:cs="Times New Roman"/>
                <w:sz w:val="26"/>
                <w:szCs w:val="26"/>
              </w:rPr>
              <w:t>(16,</w:t>
            </w:r>
            <w:r>
              <w:rPr>
                <w:rFonts w:cs="Times New Roman"/>
                <w:sz w:val="26"/>
                <w:szCs w:val="26"/>
              </w:rPr>
              <w:t>6</w:t>
            </w:r>
            <w:r w:rsidRPr="00810C28">
              <w:rPr>
                <w:rFonts w:cs="Times New Roman"/>
                <w:sz w:val="26"/>
                <w:szCs w:val="26"/>
              </w:rPr>
              <w:t>%)</w:t>
            </w:r>
          </w:p>
        </w:tc>
        <w:tc>
          <w:tcPr>
            <w:tcW w:w="895" w:type="dxa"/>
          </w:tcPr>
          <w:p w:rsidR="00810C28" w:rsidRPr="00810C28" w:rsidRDefault="00810C28" w:rsidP="00D23E5F">
            <w:pPr>
              <w:spacing w:line="20" w:lineRule="atLeast"/>
              <w:ind w:left="-108" w:right="-109"/>
              <w:jc w:val="center"/>
              <w:rPr>
                <w:rFonts w:cs="Times New Roman"/>
                <w:sz w:val="26"/>
                <w:szCs w:val="26"/>
              </w:rPr>
            </w:pPr>
            <w:r w:rsidRPr="00810C28">
              <w:rPr>
                <w:rFonts w:cs="Times New Roman"/>
                <w:sz w:val="26"/>
                <w:szCs w:val="26"/>
              </w:rPr>
              <w:t>515</w:t>
            </w:r>
          </w:p>
        </w:tc>
        <w:tc>
          <w:tcPr>
            <w:tcW w:w="1231" w:type="dxa"/>
            <w:gridSpan w:val="2"/>
          </w:tcPr>
          <w:p w:rsidR="00810C28" w:rsidRPr="00810C28" w:rsidRDefault="00810C28" w:rsidP="00810C28">
            <w:pPr>
              <w:spacing w:line="20" w:lineRule="atLeast"/>
              <w:ind w:left="-108" w:right="-109"/>
              <w:jc w:val="center"/>
              <w:rPr>
                <w:rFonts w:cs="Times New Roman"/>
                <w:sz w:val="26"/>
                <w:szCs w:val="26"/>
              </w:rPr>
            </w:pPr>
            <w:r w:rsidRPr="00810C28">
              <w:rPr>
                <w:rFonts w:cs="Times New Roman"/>
                <w:sz w:val="26"/>
                <w:szCs w:val="26"/>
              </w:rPr>
              <w:t>8 (1,</w:t>
            </w:r>
            <w:r>
              <w:rPr>
                <w:rFonts w:cs="Times New Roman"/>
                <w:sz w:val="26"/>
                <w:szCs w:val="26"/>
              </w:rPr>
              <w:t>6</w:t>
            </w:r>
            <w:r w:rsidRPr="00810C28">
              <w:rPr>
                <w:rFonts w:cs="Times New Roman"/>
                <w:sz w:val="26"/>
                <w:szCs w:val="26"/>
              </w:rPr>
              <w:t>%)</w:t>
            </w:r>
          </w:p>
        </w:tc>
        <w:tc>
          <w:tcPr>
            <w:tcW w:w="996" w:type="dxa"/>
          </w:tcPr>
          <w:p w:rsidR="00810C28" w:rsidRPr="00810C28" w:rsidRDefault="00810C28" w:rsidP="00D23E5F">
            <w:pPr>
              <w:spacing w:line="20" w:lineRule="atLeast"/>
              <w:ind w:left="-108" w:right="-109"/>
              <w:jc w:val="center"/>
              <w:rPr>
                <w:rFonts w:cs="Times New Roman"/>
                <w:sz w:val="26"/>
                <w:szCs w:val="26"/>
              </w:rPr>
            </w:pPr>
            <w:r w:rsidRPr="00810C28">
              <w:rPr>
                <w:rFonts w:cs="Times New Roman"/>
                <w:sz w:val="26"/>
                <w:szCs w:val="26"/>
              </w:rPr>
              <w:t>515</w:t>
            </w:r>
          </w:p>
        </w:tc>
        <w:tc>
          <w:tcPr>
            <w:tcW w:w="1173" w:type="dxa"/>
          </w:tcPr>
          <w:p w:rsidR="00810C28" w:rsidRPr="00810C28" w:rsidRDefault="00810C28" w:rsidP="00810C28">
            <w:pPr>
              <w:spacing w:line="20" w:lineRule="atLeast"/>
              <w:ind w:left="-108" w:right="-109"/>
              <w:jc w:val="center"/>
              <w:rPr>
                <w:rFonts w:cs="Times New Roman"/>
                <w:sz w:val="26"/>
                <w:szCs w:val="26"/>
              </w:rPr>
            </w:pPr>
            <w:r w:rsidRPr="00810C28">
              <w:rPr>
                <w:rFonts w:cs="Times New Roman"/>
                <w:sz w:val="26"/>
                <w:szCs w:val="26"/>
              </w:rPr>
              <w:t>142 (27,</w:t>
            </w:r>
            <w:r>
              <w:rPr>
                <w:rFonts w:cs="Times New Roman"/>
                <w:sz w:val="26"/>
                <w:szCs w:val="26"/>
              </w:rPr>
              <w:t>6</w:t>
            </w:r>
            <w:r w:rsidRPr="00810C28">
              <w:rPr>
                <w:rFonts w:cs="Times New Roman"/>
                <w:sz w:val="26"/>
                <w:szCs w:val="26"/>
              </w:rPr>
              <w:t>%)</w:t>
            </w:r>
          </w:p>
        </w:tc>
      </w:tr>
    </w:tbl>
    <w:p w:rsidR="00810C28" w:rsidRPr="006522EF" w:rsidRDefault="00810C28" w:rsidP="007D52B2">
      <w:pPr>
        <w:spacing w:line="20" w:lineRule="atLeast"/>
        <w:jc w:val="center"/>
        <w:rPr>
          <w:rFonts w:cs="Times New Roman"/>
          <w:sz w:val="24"/>
          <w:szCs w:val="24"/>
        </w:rPr>
      </w:pPr>
    </w:p>
    <w:p w:rsidR="007D52B2" w:rsidRPr="00BD4FFC" w:rsidRDefault="007D52B2" w:rsidP="007D52B2">
      <w:pPr>
        <w:tabs>
          <w:tab w:val="left" w:pos="9720"/>
        </w:tabs>
        <w:ind w:firstLine="708"/>
        <w:rPr>
          <w:szCs w:val="30"/>
        </w:rPr>
      </w:pPr>
      <w:r w:rsidRPr="00BD4FFC">
        <w:rPr>
          <w:szCs w:val="30"/>
        </w:rPr>
        <w:t>Анализ результатов лабораторных исследований свидетельствуют, что качество питьевой воды централизованного хозяйственно-питьевого водоснабжения по микробиологическим показателям стабильное</w:t>
      </w:r>
      <w:r>
        <w:rPr>
          <w:szCs w:val="30"/>
        </w:rPr>
        <w:t xml:space="preserve"> и не превышает допустимый 5% </w:t>
      </w:r>
      <w:r w:rsidRPr="00BD4FFC">
        <w:rPr>
          <w:szCs w:val="30"/>
        </w:rPr>
        <w:t xml:space="preserve">уровень, рекомендованный Всемирной организацией здравоохранения. </w:t>
      </w:r>
    </w:p>
    <w:p w:rsidR="007D52B2" w:rsidRPr="00BD4FFC" w:rsidRDefault="007D52B2" w:rsidP="007D52B2">
      <w:pPr>
        <w:ind w:firstLine="708"/>
        <w:rPr>
          <w:szCs w:val="30"/>
        </w:rPr>
      </w:pPr>
      <w:r w:rsidRPr="00BD4FFC">
        <w:rPr>
          <w:szCs w:val="30"/>
        </w:rPr>
        <w:t>Анализ качества воды централизованного водоснабжения по санитарно-химическим показателям показывает, что приоритетным загрязнителем воды является железо. В 20</w:t>
      </w:r>
      <w:r>
        <w:rPr>
          <w:szCs w:val="30"/>
        </w:rPr>
        <w:t>21</w:t>
      </w:r>
      <w:r w:rsidRPr="00BD4FFC">
        <w:rPr>
          <w:szCs w:val="30"/>
        </w:rPr>
        <w:t xml:space="preserve"> году случаи превышения содержания нитратов в питьевой воде централизованных источников водоснабжения не регистрировались. </w:t>
      </w:r>
    </w:p>
    <w:p w:rsidR="007D52B2" w:rsidRDefault="007D52B2" w:rsidP="007D52B2">
      <w:pPr>
        <w:ind w:firstLine="709"/>
      </w:pPr>
      <w:r>
        <w:t>На протяжении ряда лет основной причиной неудовлетворительного качества воды по санитарно-химическим показателям остается отсутствие на водопроводах очистных сооружений (станций обезжелезивания). На территории Вороновского района в настоящее время функционирует 13 станций обезжелезивания на коммунальных водопроводах. В</w:t>
      </w:r>
      <w:r w:rsidRPr="00CE3F69">
        <w:t xml:space="preserve"> 202</w:t>
      </w:r>
      <w:r>
        <w:t>1</w:t>
      </w:r>
      <w:r w:rsidR="006C60F0">
        <w:t xml:space="preserve"> году </w:t>
      </w:r>
      <w:r w:rsidRPr="00CE3F69">
        <w:t xml:space="preserve">выявлялись факты неэффективной работы станций обезжелезивания </w:t>
      </w:r>
      <w:r>
        <w:t>г.п.Радунь, аг.Больтиники, аг.Гирки, аг.Погородно, аг.Заболоть, аг.Бенякони, аг.Переганцы, аг.Мисевичи, д.Клайши</w:t>
      </w:r>
      <w:r w:rsidR="003072C5">
        <w:t>.П</w:t>
      </w:r>
      <w:r w:rsidRPr="00CE3F69">
        <w:t>осле проведенных Вороновским РУП ЖКХ мероприяти</w:t>
      </w:r>
      <w:r>
        <w:t>й</w:t>
      </w:r>
      <w:r w:rsidRPr="00CE3F69">
        <w:t xml:space="preserve"> по устранению причин неэффективной работы вышеуказанных станций обезжелезивания, населению осуществляется подача воды гарантированного качества.</w:t>
      </w:r>
      <w:r>
        <w:t xml:space="preserve"> Очистные сооружения на ведомственных водопроводах отсутствуют. </w:t>
      </w:r>
      <w:r w:rsidRPr="00C51352">
        <w:t>В 202</w:t>
      </w:r>
      <w:r>
        <w:t>1</w:t>
      </w:r>
      <w:r w:rsidRPr="00C51352">
        <w:t xml:space="preserve"> году в эксплуатацию введена новая станция обезжелезивания </w:t>
      </w:r>
      <w:r>
        <w:t>д</w:t>
      </w:r>
      <w:r w:rsidRPr="00C51352">
        <w:t>.</w:t>
      </w:r>
      <w:r>
        <w:t>Бастуны</w:t>
      </w:r>
      <w:r w:rsidRPr="00C51352">
        <w:t xml:space="preserve">. </w:t>
      </w:r>
    </w:p>
    <w:p w:rsidR="007D52B2" w:rsidRPr="007D52B2" w:rsidRDefault="007D52B2" w:rsidP="007D52B2">
      <w:pPr>
        <w:ind w:firstLine="709"/>
      </w:pPr>
      <w:r>
        <w:t>В качестве источников нецентрализованного водоснабжения население района использует воду 5 общественных (в г.п. Радунь) и 4063 индивидуальных шахтных колодцев.</w:t>
      </w:r>
      <w:r w:rsidRPr="003E76EB">
        <w:t xml:space="preserve"> В целях обеспечения населения качественной питьевой водой из нецентрализованных источников водоснабжения в 20</w:t>
      </w:r>
      <w:r>
        <w:t>21</w:t>
      </w:r>
      <w:r w:rsidRPr="003E76EB">
        <w:t xml:space="preserve"> г. проведена очистка и дезинфекция всех общественных колодцев. Все общественные шахтные колодцы в 202</w:t>
      </w:r>
      <w:r>
        <w:t>1</w:t>
      </w:r>
      <w:r w:rsidRPr="003E76EB">
        <w:t xml:space="preserve"> году очищены и проведена</w:t>
      </w:r>
      <w:r>
        <w:t xml:space="preserve"> их</w:t>
      </w:r>
      <w:r w:rsidRPr="003E76EB">
        <w:t xml:space="preserve"> дезинфекция.</w:t>
      </w:r>
      <w:r>
        <w:t xml:space="preserve"> Производственный лабораторный </w:t>
      </w:r>
      <w:r>
        <w:lastRenderedPageBreak/>
        <w:t>контроль</w:t>
      </w:r>
      <w:r w:rsidRPr="003E76EB">
        <w:t xml:space="preserve"> для общественных шахтных колодцев организован на базе Вороновского РУП ЖКХ.В 202</w:t>
      </w:r>
      <w:r>
        <w:t>1</w:t>
      </w:r>
      <w:r w:rsidRPr="003E76EB">
        <w:t xml:space="preserve"> году из источников нецентрализованного водоснабжения по производственному лабораторному контролю исследовано 20 проб воды по микробиологическим показателям – не соответствующие пробы гигиеническим нормативам отсутствовали; по санитарно-химическим пока</w:t>
      </w:r>
      <w:r>
        <w:t>зателям 20 проб, не</w:t>
      </w:r>
      <w:r w:rsidRPr="003E76EB">
        <w:t xml:space="preserve">соответствующих – </w:t>
      </w:r>
      <w:r>
        <w:t>2.</w:t>
      </w:r>
    </w:p>
    <w:p w:rsidR="006B1837" w:rsidRDefault="006B1837" w:rsidP="006B1837">
      <w:pPr>
        <w:ind w:firstLine="709"/>
        <w:rPr>
          <w:b/>
          <w:i/>
        </w:rPr>
      </w:pPr>
      <w:r>
        <w:rPr>
          <w:b/>
          <w:i/>
        </w:rPr>
        <w:t>ВЫВОДЫ:</w:t>
      </w:r>
    </w:p>
    <w:p w:rsidR="007D52B2" w:rsidRDefault="007D52B2" w:rsidP="007D52B2">
      <w:pPr>
        <w:ind w:firstLine="709"/>
        <w:rPr>
          <w:i/>
        </w:rPr>
      </w:pPr>
      <w:r>
        <w:rPr>
          <w:i/>
        </w:rPr>
        <w:t>1. Комплекс профилактических и санитарно-химических мероприятий, проводимых на водопроводах</w:t>
      </w:r>
      <w:r w:rsidR="003072C5">
        <w:rPr>
          <w:i/>
        </w:rPr>
        <w:t>,</w:t>
      </w:r>
      <w:r>
        <w:rPr>
          <w:i/>
        </w:rPr>
        <w:t xml:space="preserve"> позволил улучшить качество воды по микробиологическим показателям. Результаты микробиологических исследований свидетельствуют о высоком уровне безопасности питьевой воды в эпидемическом отношении в Вороновском районе.</w:t>
      </w:r>
    </w:p>
    <w:p w:rsidR="007D52B2" w:rsidRPr="000B1DAE" w:rsidRDefault="007D52B2" w:rsidP="007D52B2">
      <w:pPr>
        <w:ind w:firstLine="709"/>
        <w:rPr>
          <w:i/>
        </w:rPr>
      </w:pPr>
      <w:r>
        <w:rPr>
          <w:i/>
        </w:rPr>
        <w:t>2. Повешенное содержание железа в питьевой воде обусловлено геологическими особенностями почвы на территории района. Строительство станций обезжелезивания позволит в определенной степени решить данную социальную проблему.</w:t>
      </w:r>
    </w:p>
    <w:p w:rsidR="007D52B2" w:rsidRDefault="007D52B2" w:rsidP="007D52B2">
      <w:pPr>
        <w:ind w:firstLine="709"/>
      </w:pPr>
      <w:r w:rsidRPr="001560D5">
        <w:rPr>
          <w:b/>
          <w:i/>
        </w:rPr>
        <w:t>Приоритетные направления деятельности:</w:t>
      </w:r>
    </w:p>
    <w:p w:rsidR="007D52B2" w:rsidRDefault="007D52B2" w:rsidP="007D52B2">
      <w:pPr>
        <w:rPr>
          <w:i/>
        </w:rPr>
      </w:pPr>
      <w:r>
        <w:rPr>
          <w:b/>
        </w:rPr>
        <w:tab/>
      </w:r>
      <w:r w:rsidR="003072C5">
        <w:rPr>
          <w:i/>
        </w:rPr>
        <w:t>у</w:t>
      </w:r>
      <w:r w:rsidRPr="00367176">
        <w:rPr>
          <w:i/>
        </w:rPr>
        <w:t>силить требования и контроль по проведению производственного лабораторного контроля воды собственниками коммунальных и ведомственных водопроводов</w:t>
      </w:r>
      <w:r>
        <w:rPr>
          <w:i/>
        </w:rPr>
        <w:t>;</w:t>
      </w:r>
    </w:p>
    <w:p w:rsidR="007D52B2" w:rsidRDefault="007D52B2" w:rsidP="007D52B2">
      <w:pPr>
        <w:rPr>
          <w:i/>
        </w:rPr>
      </w:pPr>
      <w:r>
        <w:rPr>
          <w:i/>
        </w:rPr>
        <w:tab/>
      </w:r>
      <w:r w:rsidR="003072C5">
        <w:rPr>
          <w:i/>
        </w:rPr>
        <w:t>п</w:t>
      </w:r>
      <w:r>
        <w:rPr>
          <w:i/>
        </w:rPr>
        <w:t>родолжить отбор проб воды коммунальных и ведомственных водопроводов в рамках социально-гигиенического мониторинга с проведением анализа и определением приоритетных загрязнителей питьевой воды.</w:t>
      </w:r>
    </w:p>
    <w:p w:rsidR="001560D5" w:rsidRPr="00367176" w:rsidRDefault="001560D5" w:rsidP="00EF1D92">
      <w:pPr>
        <w:rPr>
          <w:i/>
        </w:rPr>
      </w:pPr>
    </w:p>
    <w:p w:rsidR="003A3C28" w:rsidRPr="003072C5" w:rsidRDefault="006B1837" w:rsidP="00EF1D92">
      <w:pPr>
        <w:rPr>
          <w:b/>
          <w:szCs w:val="30"/>
        </w:rPr>
      </w:pPr>
      <w:r w:rsidRPr="003072C5">
        <w:rPr>
          <w:b/>
          <w:szCs w:val="30"/>
        </w:rPr>
        <w:t>4.</w:t>
      </w:r>
      <w:r w:rsidR="00837AA9" w:rsidRPr="003072C5">
        <w:rPr>
          <w:b/>
          <w:szCs w:val="30"/>
        </w:rPr>
        <w:t>6</w:t>
      </w:r>
      <w:r w:rsidRPr="003072C5">
        <w:rPr>
          <w:b/>
          <w:szCs w:val="30"/>
        </w:rPr>
        <w:t>. Гигиеническая оценка состояния сбора и обезвреживания отходов, благоустройства и санитарного состояния населенных пунктов.</w:t>
      </w:r>
    </w:p>
    <w:p w:rsidR="003A3C28" w:rsidRPr="003072C5" w:rsidRDefault="003A3C28" w:rsidP="00EF1D92">
      <w:pPr>
        <w:rPr>
          <w:szCs w:val="30"/>
        </w:rPr>
      </w:pPr>
    </w:p>
    <w:p w:rsidR="007D52B2" w:rsidRDefault="007D52B2" w:rsidP="007D52B2">
      <w:pPr>
        <w:ind w:firstLine="709"/>
      </w:pPr>
      <w:r>
        <w:t>Благоустройство и санитарная очистка населенных мест являются неотъемлемой частью оздоровления окружающей среды. В Вороновском районе стабильно функционирует и развивается система управления и обеспечения санитарного состояния и благоустройства территории.</w:t>
      </w:r>
    </w:p>
    <w:p w:rsidR="007D52B2" w:rsidRDefault="007D52B2" w:rsidP="007D52B2">
      <w:pPr>
        <w:ind w:firstLine="709"/>
      </w:pPr>
      <w:r>
        <w:t>В 2021 г. функционирует 1 мини-полигон ТКО. Полигон находится на балансе Вороновского РУП ЖКХ. Полигоны захоронения промышленных отходов в районе отсутствуют.</w:t>
      </w:r>
    </w:p>
    <w:p w:rsidR="007D52B2" w:rsidRDefault="007D52B2" w:rsidP="007D52B2">
      <w:pPr>
        <w:ind w:firstLine="709"/>
      </w:pPr>
      <w:r>
        <w:t>В районе организован сбор вторичного сырья (стекло, полимерные материалы, резиносодержащие отходы и т.д.).</w:t>
      </w:r>
    </w:p>
    <w:p w:rsidR="007D52B2" w:rsidRDefault="007D52B2" w:rsidP="007D52B2">
      <w:pPr>
        <w:ind w:firstLine="709"/>
      </w:pPr>
      <w:r>
        <w:t xml:space="preserve">По надзору за санитарным состоянием и благоустройством территорий населенных мест в Вороновском районном ЦГЭ создана </w:t>
      </w:r>
      <w:r>
        <w:lastRenderedPageBreak/>
        <w:t>мобильная группа, все оперативные работники закреплены за административно-территориальными единицами района.</w:t>
      </w:r>
    </w:p>
    <w:p w:rsidR="007D52B2" w:rsidRPr="00C06878" w:rsidRDefault="007D52B2" w:rsidP="007D52B2">
      <w:pPr>
        <w:ind w:firstLine="709"/>
        <w:rPr>
          <w:highlight w:val="yellow"/>
        </w:rPr>
      </w:pPr>
      <w:r w:rsidRPr="00E42741">
        <w:t>В 2021 г. продолжена работа по исследованию почвы по микробиологическим показателям. Так, всего отобрано 9 проб на бактериологические показатели и 198 – на паразитарные. Все пробы соответствовали гигиеническим нормативам.</w:t>
      </w:r>
    </w:p>
    <w:p w:rsidR="007D52B2" w:rsidRPr="00E42741" w:rsidRDefault="007D52B2" w:rsidP="007D52B2">
      <w:pPr>
        <w:ind w:firstLine="709"/>
      </w:pPr>
      <w:r w:rsidRPr="00E42741">
        <w:t>Планово-регулярной очисткой охвачено 100 % домовладений в городских поселках и 90 % – в сельских населенных пунктах.</w:t>
      </w:r>
    </w:p>
    <w:p w:rsidR="007D52B2" w:rsidRPr="00E42741" w:rsidRDefault="007D52B2" w:rsidP="007D52B2">
      <w:pPr>
        <w:ind w:firstLine="709"/>
        <w:rPr>
          <w:b/>
          <w:i/>
        </w:rPr>
      </w:pPr>
      <w:r w:rsidRPr="00E42741">
        <w:rPr>
          <w:b/>
          <w:i/>
        </w:rPr>
        <w:t>ВЫВОДЫ:</w:t>
      </w:r>
    </w:p>
    <w:p w:rsidR="007D52B2" w:rsidRPr="00E42741" w:rsidRDefault="007D52B2" w:rsidP="007D52B2">
      <w:pPr>
        <w:ind w:firstLine="709"/>
        <w:rPr>
          <w:i/>
        </w:rPr>
      </w:pPr>
      <w:r w:rsidRPr="00E42741">
        <w:rPr>
          <w:i/>
        </w:rPr>
        <w:t>1. Скоординированная работа заинтересованных служб и ведомств способствовала улучшению санитарного состояния территорий и благоустр</w:t>
      </w:r>
      <w:r>
        <w:rPr>
          <w:i/>
        </w:rPr>
        <w:t>ойству населенных пунктов в 2021</w:t>
      </w:r>
      <w:r w:rsidRPr="00E42741">
        <w:rPr>
          <w:i/>
        </w:rPr>
        <w:t> г.</w:t>
      </w:r>
    </w:p>
    <w:p w:rsidR="007D52B2" w:rsidRPr="00E42741" w:rsidRDefault="007D52B2" w:rsidP="007D52B2">
      <w:pPr>
        <w:ind w:firstLine="709"/>
        <w:rPr>
          <w:i/>
        </w:rPr>
      </w:pPr>
      <w:r w:rsidRPr="00E42741">
        <w:rPr>
          <w:i/>
        </w:rPr>
        <w:t>2. В районе создана и функционирует система организации и контроля за благоустройством и санитарным содержанием территорий населенных мест.</w:t>
      </w:r>
    </w:p>
    <w:p w:rsidR="007D52B2" w:rsidRPr="00E42741" w:rsidRDefault="007D52B2" w:rsidP="007D52B2">
      <w:pPr>
        <w:ind w:firstLine="709"/>
      </w:pPr>
      <w:r w:rsidRPr="00E42741">
        <w:rPr>
          <w:b/>
          <w:i/>
        </w:rPr>
        <w:t>Приоритетные направления деятельности:</w:t>
      </w:r>
    </w:p>
    <w:p w:rsidR="007D52B2" w:rsidRPr="00367176" w:rsidRDefault="007D52B2" w:rsidP="007D52B2">
      <w:pPr>
        <w:ind w:firstLine="709"/>
        <w:rPr>
          <w:i/>
        </w:rPr>
      </w:pPr>
      <w:r w:rsidRPr="00E42741">
        <w:rPr>
          <w:i/>
        </w:rPr>
        <w:t>Систематически проводить оценку соблюдения требований санитарно-эпидемиологического законодательства за содержанием  территории Вороновского района.</w:t>
      </w:r>
    </w:p>
    <w:p w:rsidR="00CE3F69" w:rsidRDefault="00CE3F69" w:rsidP="00EF1D92">
      <w:pPr>
        <w:rPr>
          <w:b/>
        </w:rPr>
      </w:pPr>
    </w:p>
    <w:p w:rsidR="00837AA9" w:rsidRPr="00837AA9" w:rsidRDefault="00837AA9" w:rsidP="00EF1D92">
      <w:pPr>
        <w:rPr>
          <w:b/>
        </w:rPr>
      </w:pPr>
      <w:r w:rsidRPr="00837AA9">
        <w:rPr>
          <w:b/>
        </w:rPr>
        <w:t>4.</w:t>
      </w:r>
      <w:r>
        <w:rPr>
          <w:b/>
        </w:rPr>
        <w:t>7</w:t>
      </w:r>
      <w:r w:rsidRPr="00837AA9">
        <w:rPr>
          <w:b/>
        </w:rPr>
        <w:t>. Радиационная гигиена и безопасность.</w:t>
      </w:r>
    </w:p>
    <w:p w:rsidR="007D52B2" w:rsidRDefault="007D52B2" w:rsidP="007D52B2">
      <w:pPr>
        <w:ind w:firstLine="709"/>
      </w:pPr>
      <w:r>
        <w:t xml:space="preserve">Радиационно-гигиеническая обстановка в Вороновском районе на протяжении последних десяти лет остается стабильной и колеблется в пределах 0,105–0,114 мкЗв/ч, что соответствует </w:t>
      </w:r>
      <w:r w:rsidR="003072C5">
        <w:t>общереспубликанским значениям</w:t>
      </w:r>
      <w:r>
        <w:t xml:space="preserve"> (</w:t>
      </w:r>
      <w:r w:rsidR="003072C5">
        <w:t>р</w:t>
      </w:r>
      <w:r w:rsidR="00FE6771">
        <w:t>ис. 24</w:t>
      </w:r>
      <w:r>
        <w:t>)</w:t>
      </w:r>
      <w:r w:rsidR="003072C5">
        <w:t>.</w:t>
      </w:r>
    </w:p>
    <w:p w:rsidR="00A13EFD" w:rsidRPr="00A13EFD" w:rsidRDefault="00A13EFD" w:rsidP="007D52B2">
      <w:pPr>
        <w:ind w:firstLine="709"/>
        <w:rPr>
          <w:sz w:val="20"/>
          <w:szCs w:val="20"/>
        </w:rPr>
      </w:pPr>
    </w:p>
    <w:p w:rsidR="00837AA9" w:rsidRDefault="00837AA9" w:rsidP="00837AA9">
      <w:pPr>
        <w:keepNext/>
        <w:spacing w:before="120" w:after="120"/>
        <w:jc w:val="center"/>
      </w:pPr>
      <w:r>
        <w:rPr>
          <w:noProof/>
          <w:lang w:eastAsia="ru-RU"/>
        </w:rPr>
        <w:drawing>
          <wp:inline distT="0" distB="0" distL="0" distR="0">
            <wp:extent cx="6019137" cy="2552368"/>
            <wp:effectExtent l="0" t="0" r="0" b="0"/>
            <wp:docPr id="24"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837AA9" w:rsidRDefault="00837AA9" w:rsidP="00837AA9">
      <w:pPr>
        <w:pStyle w:val="af1"/>
      </w:pPr>
      <w:r>
        <w:t xml:space="preserve">Рисунок </w:t>
      </w:r>
      <w:r w:rsidR="00FE6771">
        <w:t>24</w:t>
      </w:r>
      <w:r>
        <w:t>. Многолетняя динамика мощности дозы гамма-излучения в контрольных точках реперной сети в Вороновском районе в 20</w:t>
      </w:r>
      <w:r w:rsidR="007D52B2">
        <w:t>1</w:t>
      </w:r>
      <w:r w:rsidR="003072C5">
        <w:t>2</w:t>
      </w:r>
      <w:r w:rsidR="007D52B2">
        <w:t>–2021</w:t>
      </w:r>
      <w:r>
        <w:t> гг.</w:t>
      </w:r>
    </w:p>
    <w:p w:rsidR="00A13EFD" w:rsidRDefault="00A13EFD" w:rsidP="00A13EFD">
      <w:pPr>
        <w:ind w:firstLine="709"/>
      </w:pPr>
      <w:r>
        <w:lastRenderedPageBreak/>
        <w:t>В 2021 г. в порядке осуществления государственного санитарного надзора проводились измерения гамма-излучения и поверхностного загрязнения территорий, помещений жилых, детских и общественных зданий. Превышений норм радиационной безопасности не выявлено.</w:t>
      </w:r>
    </w:p>
    <w:p w:rsidR="00A13EFD" w:rsidRDefault="00A13EFD" w:rsidP="00A13EFD">
      <w:pPr>
        <w:ind w:firstLine="709"/>
      </w:pPr>
      <w:r>
        <w:t>Превышений норм радиационной безопасности в пробах питьевой воды в Вороновском районе на протяжении ряда лет не установлено.</w:t>
      </w:r>
    </w:p>
    <w:p w:rsidR="00A13EFD" w:rsidRDefault="00A13EFD" w:rsidP="00A13EFD">
      <w:pPr>
        <w:ind w:firstLine="709"/>
      </w:pPr>
      <w:r>
        <w:t>Измерения мощности экспозиционной дозы гамма-излучения естественных и техногенных радионуклидов при отводе земельных участков под новое строительство и приемке законченных строительством жилых и общественных зданий не выявили превышения норм радиационной безопасности.</w:t>
      </w:r>
    </w:p>
    <w:p w:rsidR="007D52B2" w:rsidRDefault="007D52B2" w:rsidP="007D52B2">
      <w:pPr>
        <w:ind w:firstLine="709"/>
      </w:pPr>
      <w:r>
        <w:t>В Вороновском районе зарегистрировано 6 источников ионизирующего излучения. К работе с ионизирующим излучением допущено 5 специалистов (персонал учреждений здравоохранения).</w:t>
      </w:r>
    </w:p>
    <w:p w:rsidR="007D52B2" w:rsidRDefault="007D52B2" w:rsidP="007D52B2">
      <w:pPr>
        <w:ind w:firstLine="709"/>
      </w:pPr>
      <w:r>
        <w:t>Превышений основных дозовых пределов облучения персонала в учреждениях здравоохранения не выявлено.</w:t>
      </w:r>
    </w:p>
    <w:p w:rsidR="007D52B2" w:rsidRDefault="007D52B2" w:rsidP="007D52B2">
      <w:pPr>
        <w:ind w:firstLine="709"/>
        <w:rPr>
          <w:b/>
          <w:i/>
        </w:rPr>
      </w:pPr>
      <w:r>
        <w:rPr>
          <w:b/>
          <w:i/>
        </w:rPr>
        <w:t>ВЫВОДЫ:</w:t>
      </w:r>
    </w:p>
    <w:p w:rsidR="007D52B2" w:rsidRDefault="007D52B2" w:rsidP="007D52B2">
      <w:pPr>
        <w:ind w:firstLine="709"/>
        <w:rPr>
          <w:i/>
        </w:rPr>
      </w:pPr>
      <w:r>
        <w:rPr>
          <w:i/>
        </w:rPr>
        <w:t>1. Радиационная обстановка на территории Вороновского района остается стабильной, случаев радиационных аварий не выявлено.</w:t>
      </w:r>
    </w:p>
    <w:p w:rsidR="007D52B2" w:rsidRDefault="007D52B2" w:rsidP="007D52B2">
      <w:pPr>
        <w:ind w:firstLine="709"/>
        <w:rPr>
          <w:i/>
        </w:rPr>
      </w:pPr>
      <w:r>
        <w:rPr>
          <w:i/>
        </w:rPr>
        <w:t>2. Случаев заболеваний персонала и населения, связанных с действием ионизирующего излучения не выявлено.</w:t>
      </w:r>
    </w:p>
    <w:p w:rsidR="007D52B2" w:rsidRDefault="007D52B2" w:rsidP="007D52B2">
      <w:pPr>
        <w:ind w:firstLine="709"/>
        <w:rPr>
          <w:b/>
          <w:i/>
        </w:rPr>
      </w:pPr>
      <w:r>
        <w:rPr>
          <w:b/>
          <w:i/>
        </w:rPr>
        <w:t>Приоритетные направления</w:t>
      </w:r>
    </w:p>
    <w:p w:rsidR="007D52B2" w:rsidRDefault="007D52B2" w:rsidP="007D52B2">
      <w:pPr>
        <w:ind w:firstLine="709"/>
        <w:rPr>
          <w:i/>
        </w:rPr>
      </w:pPr>
      <w:r>
        <w:rPr>
          <w:i/>
        </w:rPr>
        <w:t>продолжить мониторинг радиационной обстановки на территории района;</w:t>
      </w:r>
    </w:p>
    <w:p w:rsidR="007D52B2" w:rsidRPr="00333A85" w:rsidRDefault="007D52B2" w:rsidP="007D52B2">
      <w:pPr>
        <w:ind w:firstLine="709"/>
        <w:rPr>
          <w:i/>
        </w:rPr>
      </w:pPr>
      <w:r>
        <w:rPr>
          <w:i/>
        </w:rPr>
        <w:t>контроль основных дозовых пределов облучения персонала в учреждениях здравоохранения.</w:t>
      </w:r>
    </w:p>
    <w:p w:rsidR="00837AA9" w:rsidRDefault="00837AA9" w:rsidP="00EF1D92"/>
    <w:p w:rsidR="00CC24B3" w:rsidRDefault="00CC24B3" w:rsidP="00EF1D92"/>
    <w:p w:rsidR="00CC24B3" w:rsidRDefault="00CC24B3" w:rsidP="00EF1D92"/>
    <w:p w:rsidR="00CC24B3" w:rsidRDefault="00CC24B3" w:rsidP="00EF1D92"/>
    <w:p w:rsidR="00CC24B3" w:rsidRDefault="00CC24B3" w:rsidP="00EF1D92"/>
    <w:p w:rsidR="00CC24B3" w:rsidRDefault="00CC24B3" w:rsidP="00EF1D92"/>
    <w:p w:rsidR="00CC24B3" w:rsidRDefault="00CC24B3" w:rsidP="00EF1D92"/>
    <w:p w:rsidR="00CC24B3" w:rsidRDefault="00CC24B3" w:rsidP="00EF1D92"/>
    <w:p w:rsidR="00A13EFD" w:rsidRDefault="00A13EFD">
      <w:pPr>
        <w:spacing w:after="200" w:line="276" w:lineRule="auto"/>
        <w:jc w:val="left"/>
      </w:pPr>
      <w:r>
        <w:br w:type="page"/>
      </w:r>
    </w:p>
    <w:p w:rsidR="00221925" w:rsidRPr="00D16535" w:rsidRDefault="00221925" w:rsidP="00121CCE">
      <w:pPr>
        <w:pStyle w:val="ac"/>
        <w:pBdr>
          <w:bottom w:val="single" w:sz="4" w:space="4" w:color="4F81BD" w:themeColor="accent1"/>
        </w:pBdr>
        <w:jc w:val="both"/>
        <w:outlineLvl w:val="0"/>
        <w:rPr>
          <w:sz w:val="30"/>
          <w:szCs w:val="30"/>
        </w:rPr>
      </w:pPr>
      <w:bookmarkStart w:id="24" w:name="_Toc120638026"/>
      <w:r w:rsidRPr="00D16535">
        <w:rPr>
          <w:sz w:val="30"/>
          <w:szCs w:val="30"/>
        </w:rPr>
        <w:lastRenderedPageBreak/>
        <w:t>5. ОБЕСПЕЧЕНИЕ САНИТАРНО-ЭПИДЕМИОЛОГИЧЕСКОЙ УСТОЙЧИВОСТИ ТЕРРИТОРИИ</w:t>
      </w:r>
      <w:bookmarkEnd w:id="24"/>
    </w:p>
    <w:p w:rsidR="00111C80" w:rsidRDefault="00111C80" w:rsidP="00111C80">
      <w:pPr>
        <w:ind w:firstLine="709"/>
      </w:pPr>
      <w:r w:rsidRPr="001844E2">
        <w:t>Ситуация по общей инфекционной заболеваемости населения в Вороновском районе в последние годы характеризуется как стабильно благополучная, однако имеет десятил</w:t>
      </w:r>
      <w:r w:rsidR="00FE6771">
        <w:t>етнюю тенденцию к росту (рис. 25</w:t>
      </w:r>
      <w:r w:rsidRPr="001844E2">
        <w:t xml:space="preserve">). </w:t>
      </w:r>
    </w:p>
    <w:p w:rsidR="0084358D" w:rsidRDefault="00111C80" w:rsidP="00CC4E4C">
      <w:r>
        <w:rPr>
          <w:noProof/>
          <w:lang w:eastAsia="ru-RU"/>
        </w:rPr>
        <w:drawing>
          <wp:inline distT="0" distB="0" distL="0" distR="0">
            <wp:extent cx="6070076" cy="3140765"/>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536484" w:rsidRDefault="0084358D" w:rsidP="0084358D">
      <w:pPr>
        <w:pStyle w:val="af1"/>
      </w:pPr>
      <w:r>
        <w:t xml:space="preserve">Рисунок </w:t>
      </w:r>
      <w:r w:rsidR="00FE6771">
        <w:t>25</w:t>
      </w:r>
      <w:r>
        <w:t>. Многолетняя динамика общей инфекционной заболеваемости</w:t>
      </w:r>
      <w:r w:rsidR="00123682">
        <w:t xml:space="preserve"> населения</w:t>
      </w:r>
      <w:r>
        <w:t xml:space="preserve"> (без гриппа и ОРИ) в Вороновском районе в сравнении </w:t>
      </w:r>
      <w:r w:rsidR="005D1AB8">
        <w:t>с областными показа</w:t>
      </w:r>
      <w:r w:rsidR="00111C80">
        <w:t>телями за 201</w:t>
      </w:r>
      <w:r w:rsidR="005371D3">
        <w:t>2</w:t>
      </w:r>
      <w:r w:rsidR="00111C80">
        <w:t>–2021</w:t>
      </w:r>
      <w:r>
        <w:t> гг.</w:t>
      </w:r>
    </w:p>
    <w:p w:rsidR="005371D3" w:rsidRDefault="005371D3" w:rsidP="005371D3">
      <w:pPr>
        <w:ind w:firstLine="709"/>
      </w:pPr>
      <w:r w:rsidRPr="001844E2">
        <w:t>Из 86 нозологических форм в 2021 г. не регистрировалось 68 (2020 г. – 67), по 8 – отмечено снижение заболеваемости (2020 г. – 19), по 10 – незначительный рост (2020 г. –</w:t>
      </w:r>
      <w:r w:rsidR="00F85DC7">
        <w:t xml:space="preserve"> </w:t>
      </w:r>
      <w:r w:rsidRPr="001844E2">
        <w:t>4). По сравнению с 2020 г. в 2021 г. общая инфекционная заболеваемость снизилась на 23,2% и составила 57,6 на 100 тыс. населения (2020 г. – 75,0 на 100 тыс. населения), при областном показателе – 51,3 на 100 тыс. населения.</w:t>
      </w:r>
    </w:p>
    <w:p w:rsidR="005371D3" w:rsidRPr="005371D3" w:rsidRDefault="005371D3" w:rsidP="005371D3"/>
    <w:p w:rsidR="00027715" w:rsidRDefault="00027715" w:rsidP="007D0393">
      <w:pPr>
        <w:pStyle w:val="2"/>
      </w:pPr>
      <w:bookmarkStart w:id="25" w:name="_Toc81927265"/>
      <w:bookmarkStart w:id="26" w:name="_Toc120638027"/>
      <w:r>
        <w:t>Острые кишечные инфекции и вирусные гепатиты</w:t>
      </w:r>
      <w:bookmarkEnd w:id="25"/>
      <w:bookmarkEnd w:id="26"/>
    </w:p>
    <w:p w:rsidR="00CC4E4C" w:rsidRPr="00594C11" w:rsidRDefault="00CC4E4C" w:rsidP="00CC4E4C">
      <w:pPr>
        <w:ind w:firstLine="709"/>
      </w:pPr>
      <w:r w:rsidRPr="00137767">
        <w:t>Заболеваемость населения острыми кишечными инфекциями (далее – ОКИ) в 2021 г. снизилась по сравнению с 2020 г. на 100%</w:t>
      </w:r>
      <w:r>
        <w:t xml:space="preserve">.Данная заболеваемость в 2021 году в районе не регистрировалась </w:t>
      </w:r>
      <w:r w:rsidRPr="000F4866">
        <w:t>(2020 г. –16,7 на 100 тыс. населения)при областном показателе</w:t>
      </w:r>
      <w:r>
        <w:t xml:space="preserve"> в 2021 году</w:t>
      </w:r>
      <w:r w:rsidRPr="000F4866">
        <w:t> – 19,49 на 100 тыс. населения.</w:t>
      </w:r>
      <w:r w:rsidRPr="00594C11">
        <w:t>Как видно на рис. 17, заболеваемость населения ОКИ на протяжении 10 лет находилась ниже областного уровня, однако в 2018 году произошел скачок заболеваемости ОКИ, связанный с ростом заболеваемости О</w:t>
      </w:r>
      <w:r w:rsidR="009710C3">
        <w:t>КИ с ус</w:t>
      </w:r>
      <w:r w:rsidR="00FE6771">
        <w:t>тановленным возбудителем (рис. 26</w:t>
      </w:r>
      <w:r w:rsidR="009710C3">
        <w:t>).</w:t>
      </w:r>
    </w:p>
    <w:p w:rsidR="00EA3684" w:rsidRDefault="00894B47" w:rsidP="00894B47">
      <w:r>
        <w:rPr>
          <w:noProof/>
          <w:lang w:eastAsia="ru-RU"/>
        </w:rPr>
        <w:lastRenderedPageBreak/>
        <w:drawing>
          <wp:inline distT="0" distB="0" distL="0" distR="0">
            <wp:extent cx="6071373" cy="2913683"/>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1C1CA7" w:rsidRPr="003C2B32" w:rsidRDefault="00EA3684" w:rsidP="00894B47">
      <w:pPr>
        <w:rPr>
          <w:b/>
          <w:i/>
          <w:sz w:val="26"/>
          <w:szCs w:val="26"/>
        </w:rPr>
      </w:pPr>
      <w:r w:rsidRPr="003C2B32">
        <w:rPr>
          <w:b/>
          <w:i/>
          <w:sz w:val="26"/>
          <w:szCs w:val="26"/>
        </w:rPr>
        <w:t xml:space="preserve">Рисунок </w:t>
      </w:r>
      <w:r w:rsidR="00FE6771">
        <w:rPr>
          <w:b/>
          <w:i/>
          <w:sz w:val="26"/>
          <w:szCs w:val="26"/>
        </w:rPr>
        <w:t>26</w:t>
      </w:r>
      <w:r w:rsidRPr="003C2B32">
        <w:rPr>
          <w:b/>
          <w:i/>
          <w:sz w:val="26"/>
          <w:szCs w:val="26"/>
        </w:rPr>
        <w:t>. Многолетняя динамика заболеваемости населения Вороновского района острыми кишечными инфекциями в сравнении</w:t>
      </w:r>
      <w:r w:rsidR="00894B47">
        <w:rPr>
          <w:b/>
          <w:i/>
          <w:sz w:val="26"/>
          <w:szCs w:val="26"/>
        </w:rPr>
        <w:t>с областными показателями в 201</w:t>
      </w:r>
      <w:r w:rsidR="005371D3">
        <w:rPr>
          <w:b/>
          <w:i/>
          <w:sz w:val="26"/>
          <w:szCs w:val="26"/>
        </w:rPr>
        <w:t>2</w:t>
      </w:r>
      <w:r w:rsidR="00E75BC5" w:rsidRPr="003C2B32">
        <w:rPr>
          <w:b/>
          <w:i/>
          <w:sz w:val="26"/>
          <w:szCs w:val="26"/>
        </w:rPr>
        <w:t>–202</w:t>
      </w:r>
      <w:r w:rsidR="00894B47">
        <w:rPr>
          <w:b/>
          <w:i/>
          <w:sz w:val="26"/>
          <w:szCs w:val="26"/>
        </w:rPr>
        <w:t>1</w:t>
      </w:r>
      <w:r w:rsidRPr="003C2B32">
        <w:rPr>
          <w:b/>
          <w:i/>
          <w:sz w:val="26"/>
          <w:szCs w:val="26"/>
        </w:rPr>
        <w:t> гг.</w:t>
      </w:r>
    </w:p>
    <w:p w:rsidR="005371D3" w:rsidRPr="005371D3" w:rsidRDefault="005371D3" w:rsidP="005371D3">
      <w:pPr>
        <w:ind w:firstLine="709"/>
        <w:rPr>
          <w:sz w:val="24"/>
          <w:szCs w:val="24"/>
        </w:rPr>
      </w:pPr>
    </w:p>
    <w:p w:rsidR="005371D3" w:rsidRDefault="005371D3" w:rsidP="005371D3">
      <w:pPr>
        <w:ind w:firstLine="709"/>
      </w:pPr>
      <w:r w:rsidRPr="00594C11">
        <w:t>Как и в целом по области, показатель заболеваемости населения района ОКИ носит волнообразный (синусоидный) характер. Анализ эпидемической ситуации по ОКИ за последние 1</w:t>
      </w:r>
      <w:r>
        <w:t>0</w:t>
      </w:r>
      <w:r w:rsidRPr="00594C11">
        <w:t> лет показывает, что периоды благополучия по данным заболеваниям выпали на 2012–2015 гг., 2017 г., 2019г., 2020г., 2021г. а периоды неблагополучия соответственно на 2016 и 2018 г.</w:t>
      </w:r>
    </w:p>
    <w:p w:rsidR="005371D3" w:rsidRDefault="00894B47" w:rsidP="005371D3">
      <w:pPr>
        <w:ind w:firstLine="709"/>
      </w:pPr>
      <w:r w:rsidRPr="000F4866">
        <w:t>Заболеваемость ОКИ с установленным возбудителем в 2021 году не регистрировалась (2020г. – 16,7на 100 тыс. населения)</w:t>
      </w:r>
      <w:r>
        <w:t>. О</w:t>
      </w:r>
      <w:r w:rsidRPr="000F4866">
        <w:t>бластно</w:t>
      </w:r>
      <w:r>
        <w:t>й</w:t>
      </w:r>
      <w:r w:rsidRPr="000F4866">
        <w:t xml:space="preserve"> показател</w:t>
      </w:r>
      <w:r>
        <w:t xml:space="preserve">ь данной заболеваемости в 2021 году составил </w:t>
      </w:r>
      <w:r w:rsidRPr="000F4866">
        <w:t>17,45 на 100 тыс. населения. Заболеваемость гастроэнтероколитами с неустановленным возбудителем как в 2021</w:t>
      </w:r>
      <w:r>
        <w:t>,</w:t>
      </w:r>
      <w:r w:rsidRPr="000F4866">
        <w:t xml:space="preserve"> так и в 2020 годах не регистрировалась </w:t>
      </w:r>
      <w:r>
        <w:t>(</w:t>
      </w:r>
      <w:r w:rsidRPr="000F4866">
        <w:t>областно</w:t>
      </w:r>
      <w:r>
        <w:t>й</w:t>
      </w:r>
      <w:r w:rsidRPr="000F4866">
        <w:t xml:space="preserve"> показател</w:t>
      </w:r>
      <w:r>
        <w:t>ь</w:t>
      </w:r>
      <w:r w:rsidRPr="000F4866">
        <w:t> – 2,04 на 100 тыс. населения</w:t>
      </w:r>
      <w:r w:rsidR="00E637B9">
        <w:t>) (рис.</w:t>
      </w:r>
      <w:r w:rsidR="00FE6771">
        <w:t>2</w:t>
      </w:r>
      <w:r w:rsidR="00833CBA">
        <w:t>7</w:t>
      </w:r>
      <w:r>
        <w:t>)</w:t>
      </w:r>
      <w:r w:rsidRPr="000F4866">
        <w:t>.</w:t>
      </w:r>
      <w:r>
        <w:t>Заболеваемость населения острой дизентерией в Вороновском р</w:t>
      </w:r>
      <w:r w:rsidR="005371D3">
        <w:t>айоне не регистрировалась с 2011</w:t>
      </w:r>
      <w:r>
        <w:t> г.</w:t>
      </w:r>
    </w:p>
    <w:p w:rsidR="005371D3" w:rsidRPr="005371D3" w:rsidRDefault="005371D3" w:rsidP="005371D3">
      <w:pPr>
        <w:ind w:firstLine="709"/>
        <w:rPr>
          <w:sz w:val="10"/>
          <w:szCs w:val="10"/>
        </w:rPr>
      </w:pPr>
    </w:p>
    <w:p w:rsidR="006764A7" w:rsidRDefault="001C1CA7" w:rsidP="005371D3">
      <w:pPr>
        <w:ind w:firstLine="709"/>
      </w:pPr>
      <w:r w:rsidRPr="001C1CA7">
        <w:rPr>
          <w:noProof/>
          <w:lang w:eastAsia="ru-RU"/>
        </w:rPr>
        <w:drawing>
          <wp:inline distT="0" distB="0" distL="0" distR="0">
            <wp:extent cx="5491204" cy="1924216"/>
            <wp:effectExtent l="19050" t="0" r="0" b="0"/>
            <wp:docPr id="28"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0F2417" w:rsidRDefault="006764A7" w:rsidP="00E637B9">
      <w:pPr>
        <w:pStyle w:val="af1"/>
      </w:pPr>
      <w:r>
        <w:t xml:space="preserve">Рисунок </w:t>
      </w:r>
      <w:r w:rsidR="00FE6771">
        <w:t>2</w:t>
      </w:r>
      <w:r w:rsidR="00833CBA">
        <w:t>7</w:t>
      </w:r>
      <w:r w:rsidR="008A5A5F">
        <w:t>. Структура заболеваемости населения ОКИ с установленной этиологией в Вороновском районе в 201</w:t>
      </w:r>
      <w:r w:rsidR="007C618F">
        <w:t>9 и 202</w:t>
      </w:r>
      <w:r w:rsidR="00E637B9">
        <w:t>1</w:t>
      </w:r>
      <w:r w:rsidR="008A5A5F">
        <w:t> гг.</w:t>
      </w:r>
    </w:p>
    <w:p w:rsidR="00E637B9" w:rsidRDefault="00E637B9" w:rsidP="00E637B9">
      <w:pPr>
        <w:ind w:firstLine="709"/>
      </w:pPr>
      <w:r w:rsidRPr="000F4866">
        <w:lastRenderedPageBreak/>
        <w:t xml:space="preserve">Заболеваемость населения сальмонеллезом в районе не регистрировалась на протяжении </w:t>
      </w:r>
      <w:r>
        <w:t>2020-2021</w:t>
      </w:r>
      <w:r w:rsidR="009C612D">
        <w:t> г.</w:t>
      </w:r>
      <w:r>
        <w:t>(</w:t>
      </w:r>
      <w:r w:rsidRPr="000F4866">
        <w:t>областно</w:t>
      </w:r>
      <w:r>
        <w:t>й</w:t>
      </w:r>
      <w:r w:rsidRPr="000F4866">
        <w:t xml:space="preserve"> показател</w:t>
      </w:r>
      <w:r>
        <w:t xml:space="preserve">ь в 2021 г. </w:t>
      </w:r>
      <w:r w:rsidRPr="000F4866">
        <w:t>– 20,66 на 100 тыс. населения</w:t>
      </w:r>
      <w:r>
        <w:t>)</w:t>
      </w:r>
      <w:r w:rsidR="00FE6771">
        <w:t xml:space="preserve"> (рис. </w:t>
      </w:r>
      <w:r w:rsidR="00833CBA">
        <w:t>28</w:t>
      </w:r>
      <w:r w:rsidR="009C612D">
        <w:t>)</w:t>
      </w:r>
      <w:r w:rsidRPr="000F4866">
        <w:t>.</w:t>
      </w:r>
    </w:p>
    <w:p w:rsidR="009C612D" w:rsidRPr="009C612D" w:rsidRDefault="009C612D" w:rsidP="00E637B9">
      <w:pPr>
        <w:ind w:firstLine="709"/>
        <w:rPr>
          <w:sz w:val="24"/>
          <w:szCs w:val="24"/>
        </w:rPr>
      </w:pPr>
    </w:p>
    <w:p w:rsidR="00E637B9" w:rsidRPr="00E637B9" w:rsidRDefault="00E637B9" w:rsidP="00E637B9">
      <w:pPr>
        <w:jc w:val="center"/>
      </w:pPr>
      <w:r>
        <w:rPr>
          <w:noProof/>
          <w:lang w:eastAsia="ru-RU"/>
        </w:rPr>
        <w:drawing>
          <wp:inline distT="0" distB="0" distL="0" distR="0">
            <wp:extent cx="6070103" cy="2576222"/>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B248C0" w:rsidRDefault="00B248C0" w:rsidP="00B248C0">
      <w:pPr>
        <w:pStyle w:val="af1"/>
      </w:pPr>
      <w:r>
        <w:t xml:space="preserve">Рисунок </w:t>
      </w:r>
      <w:r w:rsidR="00FE6771">
        <w:t>2</w:t>
      </w:r>
      <w:r w:rsidR="00833CBA">
        <w:t>8</w:t>
      </w:r>
      <w:r>
        <w:t xml:space="preserve">. Многолетняя динамика заболеваемости населения Вороновского района сальмонеллезами в сравнении </w:t>
      </w:r>
      <w:r w:rsidR="000F2417">
        <w:t>с областными показателями в 20</w:t>
      </w:r>
      <w:r w:rsidR="00E637B9" w:rsidRPr="00E637B9">
        <w:t>1</w:t>
      </w:r>
      <w:r w:rsidR="009C612D">
        <w:t>2</w:t>
      </w:r>
      <w:r w:rsidR="00BB39F5">
        <w:t>–202</w:t>
      </w:r>
      <w:r w:rsidR="00E637B9" w:rsidRPr="00E637B9">
        <w:t>1</w:t>
      </w:r>
      <w:r>
        <w:t> гг.</w:t>
      </w:r>
    </w:p>
    <w:p w:rsidR="00E637B9" w:rsidRPr="000F4866" w:rsidRDefault="00E637B9" w:rsidP="00E637B9">
      <w:pPr>
        <w:ind w:firstLine="709"/>
        <w:rPr>
          <w:szCs w:val="30"/>
        </w:rPr>
      </w:pPr>
      <w:bookmarkStart w:id="27" w:name="_Toc81927266"/>
      <w:r w:rsidRPr="000F4866">
        <w:rPr>
          <w:szCs w:val="30"/>
        </w:rPr>
        <w:t>Показатели многолетней динамики заболеваемости населения сальмонеллезами в Вороновском районе на протяжении 10 лет оставались ниж</w:t>
      </w:r>
      <w:r>
        <w:rPr>
          <w:szCs w:val="30"/>
        </w:rPr>
        <w:t>е областных показателей</w:t>
      </w:r>
      <w:r w:rsidRPr="000F4866">
        <w:rPr>
          <w:szCs w:val="30"/>
        </w:rPr>
        <w:t>, сохраняется многолетняя тенденция к снижению данного показателя. В целом, динамика заболеваемости сальмонеллезами в районе характеризуется классическим волнообразным течением со сменой периодов благополучия и неблагополучия.</w:t>
      </w:r>
    </w:p>
    <w:p w:rsidR="0034521E" w:rsidRDefault="00E637B9" w:rsidP="00E637B9">
      <w:pPr>
        <w:ind w:firstLine="709"/>
        <w:rPr>
          <w:szCs w:val="30"/>
        </w:rPr>
      </w:pPr>
      <w:r w:rsidRPr="000F4866">
        <w:rPr>
          <w:szCs w:val="30"/>
        </w:rPr>
        <w:t xml:space="preserve">В </w:t>
      </w:r>
      <w:r w:rsidR="0034521E">
        <w:rPr>
          <w:szCs w:val="30"/>
        </w:rPr>
        <w:t>2020-</w:t>
      </w:r>
      <w:r w:rsidRPr="000F4866">
        <w:rPr>
          <w:szCs w:val="30"/>
        </w:rPr>
        <w:t>2021 г</w:t>
      </w:r>
      <w:r w:rsidR="0034521E">
        <w:rPr>
          <w:szCs w:val="30"/>
        </w:rPr>
        <w:t>г.</w:t>
      </w:r>
      <w:r w:rsidRPr="000F4866">
        <w:rPr>
          <w:szCs w:val="30"/>
        </w:rPr>
        <w:t xml:space="preserve"> заболеваемость вирусным гепатитом А </w:t>
      </w:r>
      <w:r>
        <w:rPr>
          <w:szCs w:val="30"/>
        </w:rPr>
        <w:t xml:space="preserve">в районе </w:t>
      </w:r>
      <w:r w:rsidRPr="000F4866">
        <w:rPr>
          <w:szCs w:val="30"/>
        </w:rPr>
        <w:t>не регистрировалась.</w:t>
      </w:r>
    </w:p>
    <w:p w:rsidR="00E637B9" w:rsidRDefault="00E637B9" w:rsidP="00E637B9">
      <w:pPr>
        <w:ind w:firstLine="709"/>
        <w:rPr>
          <w:szCs w:val="30"/>
        </w:rPr>
      </w:pPr>
      <w:r w:rsidRPr="000330EA">
        <w:rPr>
          <w:szCs w:val="30"/>
        </w:rPr>
        <w:t>Заболеваемость острым вирусным гепатитом В</w:t>
      </w:r>
      <w:r>
        <w:rPr>
          <w:szCs w:val="30"/>
        </w:rPr>
        <w:t xml:space="preserve"> н</w:t>
      </w:r>
      <w:r w:rsidRPr="000330EA">
        <w:rPr>
          <w:szCs w:val="30"/>
        </w:rPr>
        <w:t>а протяжении последних ле</w:t>
      </w:r>
      <w:r w:rsidR="00886064">
        <w:rPr>
          <w:szCs w:val="30"/>
        </w:rPr>
        <w:t>т в районе не регистрировалась</w:t>
      </w:r>
      <w:r w:rsidR="00886064" w:rsidRPr="00886064">
        <w:rPr>
          <w:szCs w:val="30"/>
        </w:rPr>
        <w:t xml:space="preserve"> (</w:t>
      </w:r>
      <w:r w:rsidRPr="000330EA">
        <w:rPr>
          <w:szCs w:val="30"/>
        </w:rPr>
        <w:t xml:space="preserve">областной показатель в 2021 г. составил 0,195 на 100 тыс. населения). </w:t>
      </w:r>
      <w:r>
        <w:rPr>
          <w:szCs w:val="30"/>
        </w:rPr>
        <w:t>В</w:t>
      </w:r>
      <w:r w:rsidRPr="000330EA">
        <w:rPr>
          <w:szCs w:val="30"/>
        </w:rPr>
        <w:t xml:space="preserve"> последний раз </w:t>
      </w:r>
      <w:r>
        <w:rPr>
          <w:szCs w:val="30"/>
        </w:rPr>
        <w:t xml:space="preserve">случай данного заболевания </w:t>
      </w:r>
      <w:r w:rsidRPr="000330EA">
        <w:rPr>
          <w:szCs w:val="30"/>
        </w:rPr>
        <w:t>был зарегистрирован в 2008 году (6,2 на 100 тыс. населения).</w:t>
      </w:r>
    </w:p>
    <w:p w:rsidR="00E637B9" w:rsidRPr="000330EA" w:rsidRDefault="00E637B9" w:rsidP="00E637B9">
      <w:pPr>
        <w:ind w:firstLine="709"/>
        <w:rPr>
          <w:szCs w:val="30"/>
        </w:rPr>
      </w:pPr>
      <w:r w:rsidRPr="001513E0">
        <w:rPr>
          <w:szCs w:val="30"/>
        </w:rPr>
        <w:t>В 2021 году заболеваемость населения района острым вирусным гепатитом С возросла по сравнению с 2020 годом и составила 8,23 на 100 тыс. населения (областной показатель – 0,682 на 100 тыс. населения).</w:t>
      </w:r>
      <w:r w:rsidR="0034521E">
        <w:rPr>
          <w:szCs w:val="30"/>
        </w:rPr>
        <w:t>Е</w:t>
      </w:r>
      <w:r w:rsidR="0034521E" w:rsidRPr="000330EA">
        <w:rPr>
          <w:szCs w:val="30"/>
        </w:rPr>
        <w:t xml:space="preserve">диничные случаи заболеваемости ВГС </w:t>
      </w:r>
      <w:r w:rsidR="0034521E">
        <w:rPr>
          <w:szCs w:val="30"/>
        </w:rPr>
        <w:t xml:space="preserve">были </w:t>
      </w:r>
      <w:r w:rsidRPr="000330EA">
        <w:rPr>
          <w:szCs w:val="30"/>
        </w:rPr>
        <w:t>зарегистрированы в 2009–2010 гг. (2009 г. – 3,2 на 100 тыс. населения; 2010 г. – 3,3 на 100 тыс. населения) и в 2013–2014 гг. (2013</w:t>
      </w:r>
      <w:r w:rsidR="00886064">
        <w:rPr>
          <w:szCs w:val="30"/>
        </w:rPr>
        <w:t> г. – 3,6 на 100 тыс. населения,</w:t>
      </w:r>
      <w:r w:rsidRPr="000330EA">
        <w:rPr>
          <w:szCs w:val="30"/>
        </w:rPr>
        <w:t xml:space="preserve"> 2014 г. – 3,7 на 100 тыс. населения).</w:t>
      </w:r>
    </w:p>
    <w:p w:rsidR="00E637B9" w:rsidRDefault="00E637B9" w:rsidP="00E637B9">
      <w:pPr>
        <w:ind w:firstLine="709"/>
        <w:rPr>
          <w:b/>
          <w:szCs w:val="30"/>
        </w:rPr>
      </w:pPr>
      <w:r w:rsidRPr="007106F7">
        <w:rPr>
          <w:szCs w:val="30"/>
        </w:rPr>
        <w:t>Заболеваемость хроническим ВГС в 2021 г. незначительно возросла и составила 8,23 на 100 тыс.населения (2020 г. –</w:t>
      </w:r>
      <w:r w:rsidR="00886064">
        <w:rPr>
          <w:szCs w:val="30"/>
        </w:rPr>
        <w:t xml:space="preserve"> 4,2 на 100 тыс. населения</w:t>
      </w:r>
      <w:r w:rsidRPr="007106F7">
        <w:rPr>
          <w:szCs w:val="30"/>
        </w:rPr>
        <w:t>), при областном показателе – 1</w:t>
      </w:r>
      <w:r>
        <w:rPr>
          <w:szCs w:val="30"/>
        </w:rPr>
        <w:t>1</w:t>
      </w:r>
      <w:r w:rsidRPr="007106F7">
        <w:rPr>
          <w:szCs w:val="30"/>
        </w:rPr>
        <w:t>,3 на 100 тыс. населения.</w:t>
      </w:r>
    </w:p>
    <w:p w:rsidR="00E637B9" w:rsidRPr="00886064" w:rsidRDefault="00E637B9" w:rsidP="00886064">
      <w:pPr>
        <w:ind w:firstLine="709"/>
        <w:rPr>
          <w:szCs w:val="30"/>
        </w:rPr>
      </w:pPr>
      <w:r w:rsidRPr="00484FC5">
        <w:rPr>
          <w:szCs w:val="30"/>
        </w:rPr>
        <w:lastRenderedPageBreak/>
        <w:t>В 2021 году заболеваемость хроническим ВГВ возросла по сравнению с 2020 годом и составила 4,11 на 100 тыс. населения. В 2020</w:t>
      </w:r>
      <w:r w:rsidR="0034521E">
        <w:rPr>
          <w:szCs w:val="30"/>
        </w:rPr>
        <w:t> </w:t>
      </w:r>
      <w:r w:rsidRPr="00484FC5">
        <w:rPr>
          <w:szCs w:val="30"/>
        </w:rPr>
        <w:t>году данная заболеваемость не регистрировалась</w:t>
      </w:r>
      <w:r w:rsidR="00886064">
        <w:rPr>
          <w:szCs w:val="30"/>
        </w:rPr>
        <w:t>.</w:t>
      </w:r>
      <w:r w:rsidRPr="00484FC5">
        <w:rPr>
          <w:szCs w:val="30"/>
        </w:rPr>
        <w:t xml:space="preserve"> Областной показатель в 2021 году составил 2,44 на 100 тыс. населения.</w:t>
      </w:r>
    </w:p>
    <w:p w:rsidR="00E637B9" w:rsidRPr="003C2B32" w:rsidRDefault="00E637B9" w:rsidP="00E637B9">
      <w:pPr>
        <w:spacing w:before="120"/>
        <w:ind w:firstLine="709"/>
        <w:rPr>
          <w:b/>
          <w:i/>
          <w:szCs w:val="30"/>
        </w:rPr>
      </w:pPr>
      <w:r w:rsidRPr="003C2B32">
        <w:rPr>
          <w:b/>
          <w:i/>
          <w:szCs w:val="30"/>
        </w:rPr>
        <w:t>ВЫВОДЫ:</w:t>
      </w:r>
    </w:p>
    <w:p w:rsidR="00E637B9" w:rsidRPr="003C2B32" w:rsidRDefault="00E637B9" w:rsidP="00E637B9">
      <w:pPr>
        <w:ind w:firstLine="709"/>
        <w:rPr>
          <w:i/>
          <w:szCs w:val="30"/>
        </w:rPr>
      </w:pPr>
      <w:r w:rsidRPr="003C2B32">
        <w:rPr>
          <w:i/>
          <w:szCs w:val="30"/>
        </w:rPr>
        <w:t>1. Эпидемическая ситуация по ОКИ характеризуется как неустойчивая и носит волнообразный характер.</w:t>
      </w:r>
    </w:p>
    <w:p w:rsidR="00E637B9" w:rsidRPr="003C2B32" w:rsidRDefault="00E637B9" w:rsidP="00E637B9">
      <w:pPr>
        <w:ind w:firstLine="709"/>
        <w:rPr>
          <w:i/>
          <w:szCs w:val="30"/>
        </w:rPr>
      </w:pPr>
      <w:r>
        <w:rPr>
          <w:i/>
          <w:szCs w:val="30"/>
        </w:rPr>
        <w:t>2</w:t>
      </w:r>
      <w:r w:rsidRPr="003C2B32">
        <w:rPr>
          <w:i/>
          <w:szCs w:val="30"/>
        </w:rPr>
        <w:t>. Эпидемическая ситуация по дизентерии в районе с 2011 г. продолжает оставаться стабильной.</w:t>
      </w:r>
    </w:p>
    <w:p w:rsidR="00E637B9" w:rsidRPr="003C2B32" w:rsidRDefault="00E637B9" w:rsidP="00E637B9">
      <w:pPr>
        <w:ind w:firstLine="709"/>
        <w:rPr>
          <w:i/>
          <w:szCs w:val="30"/>
        </w:rPr>
      </w:pPr>
      <w:r>
        <w:rPr>
          <w:i/>
          <w:szCs w:val="30"/>
        </w:rPr>
        <w:t>3</w:t>
      </w:r>
      <w:r w:rsidRPr="003C2B32">
        <w:rPr>
          <w:i/>
          <w:szCs w:val="30"/>
        </w:rPr>
        <w:t>. За последние 1</w:t>
      </w:r>
      <w:r>
        <w:rPr>
          <w:i/>
          <w:szCs w:val="30"/>
        </w:rPr>
        <w:t>1</w:t>
      </w:r>
      <w:r w:rsidRPr="003C2B32">
        <w:rPr>
          <w:i/>
          <w:szCs w:val="30"/>
        </w:rPr>
        <w:t xml:space="preserve"> лет наметилась тенденция к снижению показателя заболеваемости сальмонеллезом.</w:t>
      </w:r>
    </w:p>
    <w:p w:rsidR="00E637B9" w:rsidRPr="003C2B32" w:rsidRDefault="00E637B9" w:rsidP="00E637B9">
      <w:pPr>
        <w:ind w:firstLine="709"/>
        <w:rPr>
          <w:i/>
          <w:szCs w:val="30"/>
        </w:rPr>
      </w:pPr>
      <w:r>
        <w:rPr>
          <w:i/>
          <w:szCs w:val="30"/>
        </w:rPr>
        <w:t>4</w:t>
      </w:r>
      <w:r w:rsidRPr="003C2B32">
        <w:rPr>
          <w:i/>
          <w:szCs w:val="30"/>
        </w:rPr>
        <w:t>. Эпидемическая ситуация по вирусным гепатитам на территории района сохраняется стабильной.</w:t>
      </w:r>
    </w:p>
    <w:p w:rsidR="00E637B9" w:rsidRPr="003C2B32" w:rsidRDefault="00E637B9" w:rsidP="00E637B9">
      <w:pPr>
        <w:ind w:firstLine="709"/>
        <w:rPr>
          <w:b/>
          <w:i/>
          <w:szCs w:val="30"/>
        </w:rPr>
      </w:pPr>
      <w:r w:rsidRPr="003C2B32">
        <w:rPr>
          <w:b/>
          <w:i/>
          <w:szCs w:val="30"/>
        </w:rPr>
        <w:t>Приоритетные направления деятельности в профилактике ОКИ и вирусными гепатитами:</w:t>
      </w:r>
    </w:p>
    <w:p w:rsidR="00E637B9" w:rsidRPr="003C2B32" w:rsidRDefault="00E637B9" w:rsidP="00E637B9">
      <w:pPr>
        <w:ind w:firstLine="709"/>
        <w:rPr>
          <w:i/>
          <w:szCs w:val="30"/>
        </w:rPr>
      </w:pPr>
      <w:r w:rsidRPr="003C2B32">
        <w:rPr>
          <w:i/>
          <w:szCs w:val="30"/>
        </w:rPr>
        <w:t>целенаправленная и постоянная работа с заинтересованными организациями, учреждениями и ведомствами по разработке новых и корректировке действующих комплексных планов мероприятий по профилактике ОКИ и сальмонеллеза с ежегодным информированием органов власти о проведенных противоэпидемических и профилактических мероприятиях;</w:t>
      </w:r>
    </w:p>
    <w:p w:rsidR="00E637B9" w:rsidRPr="003C2B32" w:rsidRDefault="00E637B9" w:rsidP="00E637B9">
      <w:pPr>
        <w:ind w:firstLine="709"/>
        <w:rPr>
          <w:i/>
          <w:szCs w:val="30"/>
        </w:rPr>
      </w:pPr>
      <w:r w:rsidRPr="003C2B32">
        <w:rPr>
          <w:i/>
          <w:szCs w:val="30"/>
        </w:rPr>
        <w:t>обеспечение эпидемиологического надзора за проведением работы по профилактике ОКИ вирусной этиологии на объектах общественного питания, торговли, учреждений образования, организаций здравоохранения;</w:t>
      </w:r>
    </w:p>
    <w:p w:rsidR="00E637B9" w:rsidRPr="003C2B32" w:rsidRDefault="00E637B9" w:rsidP="00E637B9">
      <w:pPr>
        <w:ind w:firstLine="709"/>
        <w:rPr>
          <w:i/>
          <w:szCs w:val="30"/>
        </w:rPr>
      </w:pPr>
      <w:r w:rsidRPr="003C2B32">
        <w:rPr>
          <w:i/>
          <w:szCs w:val="30"/>
        </w:rPr>
        <w:t>корректировка мероприятий, направленных на профилактику и снижение заболеваемости ОКИ, сальмонеллезом и вирусными гепатитами;</w:t>
      </w:r>
    </w:p>
    <w:p w:rsidR="00E637B9" w:rsidRPr="003C2B32" w:rsidRDefault="00E637B9" w:rsidP="00E637B9">
      <w:pPr>
        <w:ind w:firstLine="709"/>
        <w:rPr>
          <w:i/>
          <w:szCs w:val="30"/>
        </w:rPr>
      </w:pPr>
      <w:r w:rsidRPr="003C2B32">
        <w:rPr>
          <w:i/>
          <w:szCs w:val="30"/>
        </w:rPr>
        <w:t>обеспечение активного поиска факторов передачи ОКИ, сальмонеллеза, ВГА путем проведения в очагах своевременных и качественных лабораторных исследований объектов внешней среды;</w:t>
      </w:r>
    </w:p>
    <w:p w:rsidR="00E637B9" w:rsidRPr="003C2B32" w:rsidRDefault="00E637B9" w:rsidP="00E637B9">
      <w:pPr>
        <w:ind w:firstLine="709"/>
        <w:rPr>
          <w:i/>
          <w:szCs w:val="30"/>
        </w:rPr>
      </w:pPr>
      <w:r w:rsidRPr="003C2B32">
        <w:rPr>
          <w:i/>
          <w:szCs w:val="30"/>
        </w:rPr>
        <w:t>контроль выполнения субъектами хозяйствования санитарно-эпидемиологического законодательства, направленного на предотвращение заноса, возникновения и распространения ОКИ, сальмонеллеза, кампилобактериоза, брюшного тифа, вирусных гепатитов;</w:t>
      </w:r>
    </w:p>
    <w:p w:rsidR="00E637B9" w:rsidRPr="003C2B32" w:rsidRDefault="00E637B9" w:rsidP="00E637B9">
      <w:pPr>
        <w:ind w:firstLine="709"/>
        <w:rPr>
          <w:i/>
          <w:szCs w:val="30"/>
        </w:rPr>
      </w:pPr>
      <w:r w:rsidRPr="003C2B32">
        <w:rPr>
          <w:i/>
          <w:szCs w:val="30"/>
        </w:rPr>
        <w:t>контроль организации лабораторной диагностики, учета, регистрации, вписки пациентов с ОКИ, сальмонеллезом, вирусными гепатитами, энтеровирусной инфекцией, медицинского наблюдения за контактными в очагах, проведения их бактериологического и вирусного обследования;</w:t>
      </w:r>
    </w:p>
    <w:p w:rsidR="00E637B9" w:rsidRPr="003C2B32" w:rsidRDefault="00E637B9" w:rsidP="00E637B9">
      <w:pPr>
        <w:ind w:firstLine="709"/>
        <w:rPr>
          <w:i/>
          <w:szCs w:val="30"/>
        </w:rPr>
      </w:pPr>
      <w:r w:rsidRPr="003C2B32">
        <w:rPr>
          <w:i/>
          <w:szCs w:val="30"/>
        </w:rPr>
        <w:lastRenderedPageBreak/>
        <w:t>контроль организации диспансерного наблюдения за лицами, переболевшими ОКИ, сальмонеллезом, кампилобактериозом, брюшным тифом;</w:t>
      </w:r>
    </w:p>
    <w:p w:rsidR="00E637B9" w:rsidRPr="003C2B32" w:rsidRDefault="00E637B9" w:rsidP="00E637B9">
      <w:pPr>
        <w:ind w:firstLine="709"/>
        <w:rPr>
          <w:i/>
          <w:szCs w:val="30"/>
        </w:rPr>
      </w:pPr>
      <w:r w:rsidRPr="003C2B32">
        <w:rPr>
          <w:i/>
          <w:szCs w:val="30"/>
        </w:rPr>
        <w:t>проведение полного комплекса противоэпидемических и профилактических мероприятий в очагах ВГА;</w:t>
      </w:r>
    </w:p>
    <w:p w:rsidR="00E637B9" w:rsidRPr="003C2B32" w:rsidRDefault="00E637B9" w:rsidP="00E637B9">
      <w:pPr>
        <w:ind w:firstLine="709"/>
        <w:rPr>
          <w:i/>
          <w:szCs w:val="30"/>
        </w:rPr>
      </w:pPr>
      <w:r w:rsidRPr="003C2B32">
        <w:rPr>
          <w:i/>
          <w:szCs w:val="30"/>
        </w:rPr>
        <w:t>гигиеническое обучение «контингентов риска», беременных, матерей, воспитывающих детей раннего возраста мерам профилактики ОКИ;</w:t>
      </w:r>
    </w:p>
    <w:p w:rsidR="00E637B9" w:rsidRPr="003C2B32" w:rsidRDefault="00E637B9" w:rsidP="00E637B9">
      <w:pPr>
        <w:ind w:firstLine="709"/>
        <w:rPr>
          <w:i/>
          <w:szCs w:val="30"/>
        </w:rPr>
      </w:pPr>
      <w:r w:rsidRPr="003C2B32">
        <w:rPr>
          <w:i/>
          <w:szCs w:val="30"/>
        </w:rPr>
        <w:t>систематизация обучения медицинских работников организаций здравоохранения всех форм собственности вопросам эпидемиологии и профилактики инфекционных заболеваний с проведением последующего тестирования, в т.ч. с отработкой практических навыков.</w:t>
      </w:r>
    </w:p>
    <w:p w:rsidR="00027715" w:rsidRDefault="00027715" w:rsidP="007D0393">
      <w:pPr>
        <w:pStyle w:val="2"/>
      </w:pPr>
      <w:bookmarkStart w:id="28" w:name="_Toc120638028"/>
      <w:r>
        <w:t>Воздушно-капельные и «управляемые» инфекции</w:t>
      </w:r>
      <w:bookmarkEnd w:id="27"/>
      <w:bookmarkEnd w:id="28"/>
    </w:p>
    <w:p w:rsidR="00886064" w:rsidRPr="003D2240" w:rsidRDefault="00886064" w:rsidP="00886064">
      <w:pPr>
        <w:ind w:firstLine="709"/>
        <w:rPr>
          <w:b/>
        </w:rPr>
      </w:pPr>
      <w:r w:rsidRPr="00557651">
        <w:t>Заболеваемость населения ОРИ (грипп на протяжении ряда лет не регистрируется) в Вороновском районе в 2021 г. возросла на 14,3% по сравнению с 2020 годом и составила 44</w:t>
      </w:r>
      <w:r w:rsidR="0034521E">
        <w:t> </w:t>
      </w:r>
      <w:r w:rsidRPr="00557651">
        <w:t>345,7 на 100 тыс. населения (2020 г. – 37</w:t>
      </w:r>
      <w:r w:rsidR="0034521E">
        <w:t> </w:t>
      </w:r>
      <w:r w:rsidRPr="00557651">
        <w:t>995,9 на 100 тыс. населения) при областном показателе заболеваемости ОРИ и гриппом – 48</w:t>
      </w:r>
      <w:r w:rsidR="0034521E">
        <w:t> </w:t>
      </w:r>
      <w:r w:rsidRPr="00557651">
        <w:t>177,9 на 100 тыс. населения</w:t>
      </w:r>
      <w:r w:rsidR="00FE6771">
        <w:t xml:space="preserve"> (рис. 29</w:t>
      </w:r>
      <w:r w:rsidR="00D23E5F">
        <w:t>)</w:t>
      </w:r>
      <w:r w:rsidRPr="003D2240">
        <w:rPr>
          <w:b/>
        </w:rPr>
        <w:t xml:space="preserve">. </w:t>
      </w:r>
    </w:p>
    <w:p w:rsidR="00C8089E" w:rsidRDefault="00886064" w:rsidP="00703758">
      <w:pPr>
        <w:jc w:val="center"/>
      </w:pPr>
      <w:r>
        <w:rPr>
          <w:noProof/>
          <w:lang w:eastAsia="ru-RU"/>
        </w:rPr>
        <w:drawing>
          <wp:inline distT="0" distB="0" distL="0" distR="0">
            <wp:extent cx="5907819" cy="2886323"/>
            <wp:effectExtent l="0" t="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C8089E" w:rsidRDefault="00C8089E" w:rsidP="00C8089E">
      <w:pPr>
        <w:pStyle w:val="af1"/>
      </w:pPr>
      <w:r>
        <w:t>Рисунок</w:t>
      </w:r>
      <w:r w:rsidR="00B01FF2">
        <w:t xml:space="preserve"> 2</w:t>
      </w:r>
      <w:r w:rsidR="00FE6771">
        <w:t>9</w:t>
      </w:r>
      <w:r>
        <w:t xml:space="preserve">. Многолетняя динамика заболеваемости населения ОРИ и гриппом в Вороновском районе в сравнении </w:t>
      </w:r>
      <w:r w:rsidR="00886064">
        <w:t>с областными показателями в 201</w:t>
      </w:r>
      <w:r w:rsidR="00D23E5F">
        <w:t>2</w:t>
      </w:r>
      <w:r>
        <w:t>–20</w:t>
      </w:r>
      <w:r w:rsidR="00C24450">
        <w:t>2</w:t>
      </w:r>
      <w:r w:rsidR="00886064">
        <w:t>1</w:t>
      </w:r>
      <w:r>
        <w:t> гг.</w:t>
      </w:r>
    </w:p>
    <w:p w:rsidR="00D23E5F" w:rsidRDefault="00D23E5F" w:rsidP="00D23E5F">
      <w:pPr>
        <w:ind w:firstLine="709"/>
      </w:pPr>
      <w:r w:rsidRPr="00C0670B">
        <w:t>В 2021 г. для иммунизации населения было выделено 3490 доз противогриппозной вакцины из республиканского бюджета, привито 3 125 человек, из них 365 детей двукратно; 3</w:t>
      </w:r>
      <w:r>
        <w:t> </w:t>
      </w:r>
      <w:r w:rsidRPr="00C0670B">
        <w:t>705 – из областного бюджета, 700 – из местного бюджета. За счет предприятий и организаций привито 1 710 человек, за счет личных средств граждан – 160 человек. Всего в преддверии эпидемического</w:t>
      </w:r>
      <w:r>
        <w:t xml:space="preserve"> сезона в районе было привито 9 </w:t>
      </w:r>
      <w:r w:rsidRPr="00C0670B">
        <w:t>400 человек, что составило 41,01 % (2020 г. – 41,01 %) от всего населения района.</w:t>
      </w:r>
    </w:p>
    <w:p w:rsidR="00703758" w:rsidRDefault="00703758" w:rsidP="00D23E5F">
      <w:pPr>
        <w:ind w:firstLine="709"/>
      </w:pPr>
      <w:r w:rsidRPr="008F1CC1">
        <w:lastRenderedPageBreak/>
        <w:t xml:space="preserve">В 2021 году население Вороновского района продолжало бороться с новой потенциально тяжелой </w:t>
      </w:r>
      <w:r w:rsidRPr="008F1CC1">
        <w:rPr>
          <w:rFonts w:cs="Times New Roman"/>
        </w:rPr>
        <w:t>острой респираторной инфекцией</w:t>
      </w:r>
      <w:r w:rsidRPr="008F1CC1">
        <w:t>, вызванной коронавирусом SARS-CoV-2. Всего за 2021 г. в районе зарегистрировано 3302 с</w:t>
      </w:r>
      <w:r w:rsidR="00D23E5F">
        <w:t xml:space="preserve">лучая инфекции COVID-19 (в 2020 г. – </w:t>
      </w:r>
      <w:r w:rsidRPr="008F1CC1">
        <w:t>2672). Значительный прирост случаев COVID-19 (более 100 случаев в неделю) отметился с 36 к.н. по 45 к.н., максимальное количество случаев зарегистрировано на 41к.н. (372сл.), с 46 к.н. отмечено снижение заболеваемо</w:t>
      </w:r>
      <w:r>
        <w:t>сти COVID-19 (</w:t>
      </w:r>
      <w:r w:rsidR="00D23E5F">
        <w:t>р</w:t>
      </w:r>
      <w:r w:rsidR="00FE6771">
        <w:t>ис. 30</w:t>
      </w:r>
      <w:r w:rsidRPr="008F1CC1">
        <w:t>).</w:t>
      </w:r>
    </w:p>
    <w:p w:rsidR="00703758" w:rsidRDefault="00703758" w:rsidP="00703758">
      <w:r w:rsidRPr="00703758">
        <w:rPr>
          <w:noProof/>
          <w:lang w:eastAsia="ru-RU"/>
        </w:rPr>
        <w:drawing>
          <wp:inline distT="0" distB="0" distL="0" distR="0">
            <wp:extent cx="5987387" cy="2759103"/>
            <wp:effectExtent l="0" t="0" r="0" b="0"/>
            <wp:docPr id="3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335B3F" w:rsidRDefault="00646FC3" w:rsidP="00646FC3">
      <w:pPr>
        <w:rPr>
          <w:b/>
          <w:i/>
          <w:sz w:val="26"/>
          <w:szCs w:val="26"/>
        </w:rPr>
      </w:pPr>
      <w:r>
        <w:rPr>
          <w:b/>
          <w:i/>
          <w:sz w:val="26"/>
          <w:szCs w:val="26"/>
        </w:rPr>
        <w:t xml:space="preserve">Рисунок </w:t>
      </w:r>
      <w:r w:rsidR="00FE6771">
        <w:rPr>
          <w:b/>
          <w:i/>
          <w:sz w:val="26"/>
          <w:szCs w:val="26"/>
        </w:rPr>
        <w:t>30</w:t>
      </w:r>
      <w:r w:rsidR="00335B3F" w:rsidRPr="003C2B32">
        <w:rPr>
          <w:b/>
          <w:i/>
          <w:sz w:val="26"/>
          <w:szCs w:val="26"/>
        </w:rPr>
        <w:t>. График прироста СOVID-19 в Вороновском районе за 202</w:t>
      </w:r>
      <w:r w:rsidR="00703758">
        <w:rPr>
          <w:b/>
          <w:i/>
          <w:sz w:val="26"/>
          <w:szCs w:val="26"/>
        </w:rPr>
        <w:t>1</w:t>
      </w:r>
      <w:r w:rsidR="00335B3F" w:rsidRPr="003C2B32">
        <w:rPr>
          <w:b/>
          <w:i/>
          <w:sz w:val="26"/>
          <w:szCs w:val="26"/>
        </w:rPr>
        <w:t xml:space="preserve"> год  </w:t>
      </w:r>
    </w:p>
    <w:p w:rsidR="00D23E5F" w:rsidRDefault="00D23E5F" w:rsidP="008C69AC">
      <w:pPr>
        <w:ind w:firstLine="709"/>
      </w:pPr>
    </w:p>
    <w:p w:rsidR="008C69AC" w:rsidRPr="003D2240" w:rsidRDefault="008C69AC" w:rsidP="008C69AC">
      <w:pPr>
        <w:ind w:firstLine="709"/>
        <w:rPr>
          <w:b/>
        </w:rPr>
      </w:pPr>
      <w:r w:rsidRPr="008F1CC1">
        <w:t xml:space="preserve">Из общего количества случаев 3136 случаев (94,97%) подтвержден методом полимеразной цепной реакции, 161 случай (4,88%) – серологическим тестированием, 5 случаев (0,15%) </w:t>
      </w:r>
      <w:r w:rsidRPr="00D23E5F">
        <w:t>–</w:t>
      </w:r>
      <w:r w:rsidRPr="008F1CC1">
        <w:t>результатами рентгенологического обследования (компьютерная томография).</w:t>
      </w:r>
    </w:p>
    <w:p w:rsidR="008C69AC" w:rsidRPr="008F1CC1" w:rsidRDefault="008C69AC" w:rsidP="008C69AC">
      <w:r w:rsidRPr="003D2240">
        <w:rPr>
          <w:b/>
        </w:rPr>
        <w:tab/>
      </w:r>
      <w:r w:rsidRPr="008F1CC1">
        <w:t>В возрастной структуре инфицированных COVID-19 преобладали лица старших возрастных групп (48,66%) с преимущественным вовлечением в эпидемиологический процесс лиц возрастной группы 50-59 лет (21,83%). Среди детей до 18 лет зарегистрировано 228 случаев COVID-19, что составило 6,9% от общего количества инфицированных.</w:t>
      </w:r>
    </w:p>
    <w:p w:rsidR="008C69AC" w:rsidRPr="00673B71" w:rsidRDefault="008C69AC" w:rsidP="008C69AC">
      <w:pPr>
        <w:ind w:firstLine="709"/>
      </w:pPr>
      <w:r w:rsidRPr="00673B71">
        <w:t>В 2021 году всего зарегистриро</w:t>
      </w:r>
      <w:r>
        <w:t>вано 2532 домашних очагов COVID-</w:t>
      </w:r>
      <w:r w:rsidRPr="00673B71">
        <w:t>19. Наибольший удельный вес очагов с 1 случаем без внутрисемейного распространения –75,79%; очаги с 2-мя случаями составляют 19,62%. Удельный вес очагов с 3-мя и более случаями – 4,58</w:t>
      </w:r>
      <w:r>
        <w:t>%</w:t>
      </w:r>
      <w:r w:rsidRPr="00673B71">
        <w:t xml:space="preserve"> (116 очагов).</w:t>
      </w:r>
    </w:p>
    <w:p w:rsidR="008C69AC" w:rsidRPr="00E17CE8" w:rsidRDefault="008C69AC" w:rsidP="008C69AC">
      <w:pPr>
        <w:ind w:firstLine="709"/>
      </w:pPr>
      <w:r w:rsidRPr="00E17CE8">
        <w:t xml:space="preserve">Показатель заболеваемости населения Вороновского района активным туберкулезом в 2021 г. возрос по сравнению с 2020 г. на 43,6% и составил 37,1 на 100 тыс. населения (в 2020 году – 20,9 на 100 тыс. населения), при среднеобластном показателе – 13,8 на 100 тыс. населения. На протяжении ряда лет показатели заболеваемости туберкулезом продолжают оставаться выше областных. В структуре заболеваемости </w:t>
      </w:r>
      <w:r w:rsidRPr="00E17CE8">
        <w:lastRenderedPageBreak/>
        <w:t>туберкулез органов дыхания в 2021 г., так же как и в 202</w:t>
      </w:r>
      <w:r>
        <w:t>0</w:t>
      </w:r>
      <w:r w:rsidRPr="00E17CE8">
        <w:t xml:space="preserve"> г. составил 100 %.</w:t>
      </w:r>
    </w:p>
    <w:p w:rsidR="008C69AC" w:rsidRDefault="008C69AC" w:rsidP="008C69AC">
      <w:pPr>
        <w:ind w:firstLine="709"/>
      </w:pPr>
      <w:r w:rsidRPr="00E17CE8">
        <w:t>Показатели многолетней динамики заболеваемости населения активным туберкулезом населения Вороновского района с 201</w:t>
      </w:r>
      <w:r w:rsidR="00D23E5F">
        <w:t>2</w:t>
      </w:r>
      <w:r w:rsidRPr="00E17CE8">
        <w:t> г. находятся выш</w:t>
      </w:r>
      <w:r w:rsidR="00FE6771">
        <w:t>е областных показателей (рис. 31</w:t>
      </w:r>
      <w:r w:rsidRPr="00E17CE8">
        <w:t>), при этом динамика показателей заболеваемости за 10 лет приобрела тенденцию к снижению.</w:t>
      </w:r>
    </w:p>
    <w:p w:rsidR="008C69AC" w:rsidRPr="008C69AC" w:rsidRDefault="00145734" w:rsidP="00145734">
      <w:pPr>
        <w:jc w:val="center"/>
      </w:pPr>
      <w:r>
        <w:rPr>
          <w:noProof/>
          <w:lang w:eastAsia="ru-RU"/>
        </w:rPr>
        <w:drawing>
          <wp:inline distT="0" distB="0" distL="0" distR="0">
            <wp:extent cx="5868063" cy="2886324"/>
            <wp:effectExtent l="0" t="0" r="0"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32C4" w:rsidRDefault="006F32C4" w:rsidP="006F32C4">
      <w:pPr>
        <w:pStyle w:val="af1"/>
      </w:pPr>
      <w:r>
        <w:t xml:space="preserve">Рисунок </w:t>
      </w:r>
      <w:r w:rsidR="00FE6771">
        <w:t>31</w:t>
      </w:r>
      <w:r>
        <w:t>. Многолетняя динамика заболеваемости населения активным туберкулезом в Вороновком районе в сравнении с областными показателями в 2</w:t>
      </w:r>
      <w:r w:rsidR="00C8089E">
        <w:t>01</w:t>
      </w:r>
      <w:r w:rsidR="00D23E5F">
        <w:t>2</w:t>
      </w:r>
      <w:r w:rsidR="00C24450">
        <w:t>–202</w:t>
      </w:r>
      <w:r w:rsidR="00145734" w:rsidRPr="00145734">
        <w:t>1</w:t>
      </w:r>
      <w:r>
        <w:t> гг.</w:t>
      </w:r>
    </w:p>
    <w:p w:rsidR="00145734" w:rsidRPr="00803970" w:rsidRDefault="00145734" w:rsidP="00145734">
      <w:pPr>
        <w:ind w:firstLine="709"/>
        <w:rPr>
          <w:highlight w:val="yellow"/>
        </w:rPr>
      </w:pPr>
      <w:r w:rsidRPr="00803970">
        <w:t>За 2021 г. на учет взято 9 впервые выявленных больных туберкулезом (2020 г. – 5 человек). В 2021 г. смертность от туберкулеза не регистрировалась (2020 г. – 1случай смертности). Заболеваемость населения активным туберкулезом регистрировалась на Вороновском врачебном участке (4 случая) и составила 36,0 на 100 тыс. населения,Конвелишском врачебном участке (2 случай) и составила 200,0 на 100 тыс. населения, Беняконском врачебном участке (1 случай) и составила 30,3 на 100 тыс. населения, Жирмунском врачебном участке (1</w:t>
      </w:r>
      <w:r w:rsidR="00D23E5F">
        <w:t> </w:t>
      </w:r>
      <w:r w:rsidRPr="00803970">
        <w:t>случай) и составила 100,0 на 100 тыс.</w:t>
      </w:r>
      <w:r w:rsidR="00D23E5F">
        <w:t xml:space="preserve"> населения. На Погородненском, </w:t>
      </w:r>
      <w:r w:rsidRPr="00803970">
        <w:t xml:space="preserve">Радунском и Заболотском врачебных участках заболеваемость активным туберкулезом в 2021 г. не регистрировалась. На сельское население пришлось 100% заболевших. В 2021 г. заболевания туберкулезом среди детей (до 18 лет) не регистрировалась. Среди обязательных контингентов зарегистрирован 1 случай, болел </w:t>
      </w:r>
      <w:r>
        <w:t xml:space="preserve">работник </w:t>
      </w:r>
      <w:r w:rsidRPr="00803970">
        <w:t>животновод</w:t>
      </w:r>
      <w:r>
        <w:t>ческих комплексов.</w:t>
      </w:r>
    </w:p>
    <w:p w:rsidR="00145734" w:rsidRPr="003D2240" w:rsidRDefault="00145734" w:rsidP="00145734">
      <w:pPr>
        <w:ind w:firstLine="709"/>
        <w:rPr>
          <w:b/>
        </w:rPr>
      </w:pPr>
      <w:r w:rsidRPr="00803970">
        <w:t xml:space="preserve">В последние годы достигнуты значительные успехи в снижении заболеваемости инфекциями, управляемыми средствами специфической профилактики. В 2020–2021 гг. из инфекций, управляемых средствами специфической профилактики, в районе не регистрировались случаи </w:t>
      </w:r>
      <w:r w:rsidRPr="00803970">
        <w:lastRenderedPageBreak/>
        <w:t>заболевания дифтерией, столбняком, корью, полиомиелитом, эпидемическим паротитом и краснухой</w:t>
      </w:r>
      <w:r w:rsidRPr="003D2240">
        <w:rPr>
          <w:b/>
        </w:rPr>
        <w:t>.</w:t>
      </w:r>
    </w:p>
    <w:p w:rsidR="00145734" w:rsidRPr="00803970" w:rsidRDefault="00145734" w:rsidP="00145734">
      <w:pPr>
        <w:ind w:firstLine="709"/>
      </w:pPr>
      <w:r w:rsidRPr="00803970">
        <w:t>В целом по району на 01.01.2022 во всех декретированных возрастных группах достигнуты оптимальные показатели привитости.</w:t>
      </w:r>
    </w:p>
    <w:p w:rsidR="00145734" w:rsidRPr="003D1437" w:rsidRDefault="00145734" w:rsidP="00145734">
      <w:pPr>
        <w:ind w:firstLine="709"/>
        <w:rPr>
          <w:b/>
          <w:i/>
        </w:rPr>
      </w:pPr>
    </w:p>
    <w:p w:rsidR="00145734" w:rsidRPr="00D863C5" w:rsidRDefault="00145734" w:rsidP="00145734">
      <w:pPr>
        <w:ind w:firstLine="709"/>
        <w:rPr>
          <w:b/>
          <w:i/>
        </w:rPr>
      </w:pPr>
      <w:r>
        <w:rPr>
          <w:b/>
          <w:i/>
        </w:rPr>
        <w:t>ВЫВОДЫ:</w:t>
      </w:r>
    </w:p>
    <w:p w:rsidR="00145734" w:rsidRDefault="00145734" w:rsidP="00145734">
      <w:pPr>
        <w:ind w:firstLine="709"/>
        <w:rPr>
          <w:i/>
        </w:rPr>
      </w:pPr>
      <w:r>
        <w:rPr>
          <w:i/>
        </w:rPr>
        <w:t>1. Заболеваемость населения гриппом в Вороновском районе в 2021 г. не регистрировалась.</w:t>
      </w:r>
    </w:p>
    <w:p w:rsidR="00145734" w:rsidRDefault="00145734" w:rsidP="00145734">
      <w:pPr>
        <w:ind w:firstLine="709"/>
        <w:rPr>
          <w:i/>
        </w:rPr>
      </w:pPr>
      <w:r>
        <w:rPr>
          <w:i/>
        </w:rPr>
        <w:t>2. Сезонный эпидемический подъем заболеваемости ОРИ в 2021 г. характеризовался умеренно выраженной интенсивностью.</w:t>
      </w:r>
    </w:p>
    <w:p w:rsidR="00145734" w:rsidRPr="00145734" w:rsidRDefault="00145734" w:rsidP="00145734">
      <w:pPr>
        <w:ind w:firstLine="709"/>
        <w:rPr>
          <w:i/>
        </w:rPr>
      </w:pPr>
      <w:r w:rsidRPr="00145734">
        <w:rPr>
          <w:i/>
        </w:rPr>
        <w:t>3. Показатель заболеваемости населения ОРИ в 2021 г. возрос на 38,8%, при этом многолетняя динамика заболеваемости населения ОРИ имеет тенденцию к росту.</w:t>
      </w:r>
    </w:p>
    <w:p w:rsidR="00145734" w:rsidRDefault="00145734" w:rsidP="00145734">
      <w:pPr>
        <w:ind w:firstLine="709"/>
      </w:pPr>
      <w:r>
        <w:rPr>
          <w:i/>
        </w:rPr>
        <w:t>4.</w:t>
      </w:r>
      <w:r w:rsidRPr="00515367">
        <w:rPr>
          <w:i/>
        </w:rPr>
        <w:t>В 202</w:t>
      </w:r>
      <w:r>
        <w:rPr>
          <w:i/>
        </w:rPr>
        <w:t>1</w:t>
      </w:r>
      <w:r w:rsidRPr="00515367">
        <w:rPr>
          <w:i/>
        </w:rPr>
        <w:t xml:space="preserve"> г.</w:t>
      </w:r>
      <w:r>
        <w:rPr>
          <w:i/>
        </w:rPr>
        <w:t xml:space="preserve"> в районе продолжала</w:t>
      </w:r>
      <w:r w:rsidRPr="00515367">
        <w:rPr>
          <w:i/>
        </w:rPr>
        <w:t xml:space="preserve"> регистрирова</w:t>
      </w:r>
      <w:r>
        <w:rPr>
          <w:i/>
        </w:rPr>
        <w:t>ться</w:t>
      </w:r>
      <w:r w:rsidRPr="00515367">
        <w:rPr>
          <w:i/>
        </w:rPr>
        <w:t xml:space="preserve"> новая потенциально тяжелая острая респираторная инфекция, вызванная коронавирусом SARS-CoV-2.</w:t>
      </w:r>
    </w:p>
    <w:p w:rsidR="00145734" w:rsidRDefault="00145734" w:rsidP="00145734">
      <w:pPr>
        <w:ind w:firstLine="709"/>
        <w:rPr>
          <w:i/>
        </w:rPr>
      </w:pPr>
      <w:r w:rsidRPr="00AF20E6">
        <w:rPr>
          <w:i/>
        </w:rPr>
        <w:t xml:space="preserve">5. </w:t>
      </w:r>
      <w:r>
        <w:rPr>
          <w:i/>
        </w:rPr>
        <w:t xml:space="preserve">Заболеваемость населения активным туберкулезом в 2021 г. возросла и остается </w:t>
      </w:r>
      <w:r w:rsidRPr="001379B7">
        <w:rPr>
          <w:i/>
        </w:rPr>
        <w:t>выше областных показателей</w:t>
      </w:r>
      <w:r>
        <w:rPr>
          <w:i/>
        </w:rPr>
        <w:t>.</w:t>
      </w:r>
    </w:p>
    <w:p w:rsidR="00145734" w:rsidRDefault="00145734" w:rsidP="00145734">
      <w:pPr>
        <w:ind w:firstLine="709"/>
        <w:rPr>
          <w:b/>
          <w:i/>
        </w:rPr>
      </w:pPr>
      <w:r>
        <w:rPr>
          <w:b/>
          <w:i/>
        </w:rPr>
        <w:t>Приоритетные направления деятельности по профилактике воздушно-капельных и «управляемых» инфекций:</w:t>
      </w:r>
    </w:p>
    <w:p w:rsidR="00145734" w:rsidRDefault="00145734" w:rsidP="00145734">
      <w:pPr>
        <w:ind w:firstLine="709"/>
        <w:rPr>
          <w:i/>
        </w:rPr>
      </w:pPr>
      <w:r>
        <w:rPr>
          <w:i/>
        </w:rPr>
        <w:t>обеспечение устойчивого эпидемического благополучия по инфекциям, управляемым средствами специфической профилактики, путем поддержания оптимальных уровней охвата профилактическими прививками декретированных групп населения;</w:t>
      </w:r>
    </w:p>
    <w:p w:rsidR="00145734" w:rsidRDefault="00145734" w:rsidP="00145734">
      <w:pPr>
        <w:ind w:firstLine="709"/>
        <w:rPr>
          <w:i/>
        </w:rPr>
      </w:pPr>
      <w:r>
        <w:rPr>
          <w:i/>
        </w:rPr>
        <w:t>обеспечение контроля за выполнением требований по безопасности иммунизации населения в соответствии с действующими нормативными правовыми актами;</w:t>
      </w:r>
    </w:p>
    <w:p w:rsidR="00145734" w:rsidRDefault="00145734" w:rsidP="00145734">
      <w:pPr>
        <w:ind w:firstLine="709"/>
        <w:rPr>
          <w:i/>
        </w:rPr>
      </w:pPr>
      <w:r>
        <w:rPr>
          <w:i/>
        </w:rPr>
        <w:t>поддержание достигнутых показателей полноты и адекватности проводимого надзора за экзантемными заболеваниями и полиомиелитом;</w:t>
      </w:r>
    </w:p>
    <w:p w:rsidR="00145734" w:rsidRDefault="00145734" w:rsidP="00145734">
      <w:pPr>
        <w:ind w:firstLine="709"/>
        <w:rPr>
          <w:i/>
        </w:rPr>
      </w:pPr>
      <w:r>
        <w:rPr>
          <w:i/>
        </w:rPr>
        <w:t>проведение широкой информационно-образовательной работы с населением, направленной на повышение информированности о необходимости защиты против инфекционных болезней, преимуществах вакцинопрофилактики, праве каждого человека быть защищенным от опасных инфекционных болезней, предупреждаемых с помощью иммунизации;</w:t>
      </w:r>
    </w:p>
    <w:p w:rsidR="00145734" w:rsidRDefault="00145734" w:rsidP="00145734">
      <w:pPr>
        <w:ind w:firstLine="709"/>
        <w:rPr>
          <w:i/>
        </w:rPr>
      </w:pPr>
      <w:r>
        <w:rPr>
          <w:i/>
        </w:rPr>
        <w:t>достижение в 2022 г. оптимального охвата населения района профилактическими прививками против гриппа иСOVID-19;</w:t>
      </w:r>
    </w:p>
    <w:p w:rsidR="00145734" w:rsidRPr="006F32C4" w:rsidRDefault="00145734" w:rsidP="00145734">
      <w:pPr>
        <w:ind w:firstLine="709"/>
        <w:rPr>
          <w:i/>
        </w:rPr>
      </w:pPr>
      <w:r>
        <w:rPr>
          <w:i/>
        </w:rPr>
        <w:t>обеспечение контроля за созданием безопасных условий труда медицинских работников, своевременным прохождением периодических медицинских осмотров, полнотой охвата подлежащих контингентов рентгено-флюорографическим обследованием.</w:t>
      </w:r>
    </w:p>
    <w:p w:rsidR="00027715" w:rsidRDefault="00027715" w:rsidP="007D0393">
      <w:pPr>
        <w:pStyle w:val="2"/>
      </w:pPr>
      <w:r>
        <w:lastRenderedPageBreak/>
        <w:t> </w:t>
      </w:r>
      <w:bookmarkStart w:id="29" w:name="_Toc81927267"/>
      <w:bookmarkStart w:id="30" w:name="_Toc120638029"/>
      <w:r>
        <w:t>Особо опасные, природно-очаговые и зооантропонозные инфекции</w:t>
      </w:r>
      <w:bookmarkEnd w:id="29"/>
      <w:bookmarkEnd w:id="30"/>
    </w:p>
    <w:p w:rsidR="00D23E5F" w:rsidRPr="000045D0" w:rsidRDefault="00D23E5F" w:rsidP="00D23E5F">
      <w:pPr>
        <w:ind w:firstLine="709"/>
      </w:pPr>
      <w:r w:rsidRPr="000045D0">
        <w:t>Ситуация по клещевым инфекциям оценивается как контролируемая. Заболеваемость населения клещевым энцефалитом в Вороновском районе в 2020</w:t>
      </w:r>
      <w:r>
        <w:t>-</w:t>
      </w:r>
      <w:r w:rsidRPr="000045D0">
        <w:t>2021 годах не регистриров</w:t>
      </w:r>
      <w:r>
        <w:t>а</w:t>
      </w:r>
      <w:r w:rsidRPr="000045D0">
        <w:t>лась, при среднеобластном показателе – 4,87 на 100 тыс. населения.</w:t>
      </w:r>
    </w:p>
    <w:p w:rsidR="00D23E5F" w:rsidRPr="00484FC5" w:rsidRDefault="00D23E5F" w:rsidP="00D23E5F">
      <w:pPr>
        <w:ind w:firstLine="709"/>
      </w:pPr>
      <w:r w:rsidRPr="000045D0">
        <w:t>Заболеваемость населения болезнью Лайма в Вороновском районе в 2021 г. не регистрировалась и соответственно снизилась в 3 раза по сравнению с 2020 годом</w:t>
      </w:r>
      <w:r>
        <w:t>.</w:t>
      </w:r>
      <w:r w:rsidRPr="000045D0">
        <w:t xml:space="preserve"> В 2020 году данная заболеваемость составила 12,</w:t>
      </w:r>
      <w:r>
        <w:t>35</w:t>
      </w:r>
      <w:r w:rsidRPr="000045D0">
        <w:t xml:space="preserve"> на 100 тыс. населения. Областной показатель за 2021 год составил 13,</w:t>
      </w:r>
      <w:r>
        <w:t>75</w:t>
      </w:r>
      <w:r w:rsidR="00FE6771">
        <w:t> на 100 тыс. населения (рис. 32</w:t>
      </w:r>
      <w:r w:rsidRPr="000045D0">
        <w:t>).</w:t>
      </w:r>
      <w:r w:rsidRPr="00484FC5">
        <w:t>На протяжении последних 1</w:t>
      </w:r>
      <w:r>
        <w:t>0</w:t>
      </w:r>
      <w:r w:rsidRPr="00484FC5">
        <w:t> лет наблюдается тенденция к росту заболеваемости по данной нозологической форме как в Вороновском районе, так и по Гродненской области.</w:t>
      </w:r>
    </w:p>
    <w:p w:rsidR="0019148E" w:rsidRDefault="00F07F2C" w:rsidP="0019148E">
      <w:pPr>
        <w:keepNext/>
        <w:spacing w:before="120" w:after="120"/>
        <w:jc w:val="center"/>
      </w:pPr>
      <w:r>
        <w:rPr>
          <w:noProof/>
          <w:lang w:eastAsia="ru-RU"/>
        </w:rPr>
        <w:drawing>
          <wp:inline distT="0" distB="0" distL="0" distR="0">
            <wp:extent cx="5787032" cy="298969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F07F2C" w:rsidRPr="0019148E" w:rsidRDefault="0019148E" w:rsidP="0019148E">
      <w:pPr>
        <w:pStyle w:val="af1"/>
      </w:pPr>
      <w:r>
        <w:t xml:space="preserve">Рисунок </w:t>
      </w:r>
      <w:r w:rsidR="00FE6771">
        <w:t>32</w:t>
      </w:r>
      <w:r>
        <w:t>. Многолетняя динамика заболеваемости населения болезнью Лайма в Вороновском районе в сравнении</w:t>
      </w:r>
      <w:r w:rsidR="00745B35">
        <w:t xml:space="preserve"> с областными показателями в 201</w:t>
      </w:r>
      <w:r w:rsidR="00D23E5F">
        <w:t>2</w:t>
      </w:r>
      <w:r w:rsidR="00745B35">
        <w:t>–202</w:t>
      </w:r>
      <w:r w:rsidR="00145734" w:rsidRPr="00145734">
        <w:t>1</w:t>
      </w:r>
      <w:r>
        <w:t xml:space="preserve"> гг.</w:t>
      </w:r>
    </w:p>
    <w:p w:rsidR="00BF11CE" w:rsidRDefault="00BF11CE" w:rsidP="00BF11CE">
      <w:pPr>
        <w:ind w:firstLine="709"/>
      </w:pPr>
      <w:bookmarkStart w:id="31" w:name="_Toc475888542"/>
      <w:r>
        <w:t>В 2021 г. в организациях здравоохранения Вороновского района зарегистрировано 12 обращений по поводу присасывания клещей (2020 г. – 11).</w:t>
      </w:r>
    </w:p>
    <w:p w:rsidR="00BF11CE" w:rsidRDefault="00BF11CE" w:rsidP="00BF11CE">
      <w:pPr>
        <w:ind w:firstLine="709"/>
      </w:pPr>
      <w:r>
        <w:t xml:space="preserve">Заболеваемость населения </w:t>
      </w:r>
      <w:r>
        <w:rPr>
          <w:b/>
        </w:rPr>
        <w:t>малярией</w:t>
      </w:r>
      <w:r>
        <w:t xml:space="preserve"> на территории Вороновского района не регистрируется на протяжении более 10 лет.</w:t>
      </w:r>
    </w:p>
    <w:p w:rsidR="00BF11CE" w:rsidRPr="00A57C83" w:rsidRDefault="00BF11CE" w:rsidP="00BF11CE">
      <w:pPr>
        <w:ind w:firstLine="709"/>
      </w:pPr>
      <w:r>
        <w:t xml:space="preserve">Благодаря реализации всеми заинтересованными службами и ведомствами Комплексного плана мероприятий по профилактике </w:t>
      </w:r>
      <w:r>
        <w:rPr>
          <w:b/>
        </w:rPr>
        <w:t>бешенства</w:t>
      </w:r>
      <w:r>
        <w:t xml:space="preserve"> эпизоотическая ситуация по заболеваемости бешенством среди животных на территории района остается стабильной</w:t>
      </w:r>
      <w:r w:rsidRPr="003D2240">
        <w:rPr>
          <w:b/>
        </w:rPr>
        <w:t xml:space="preserve">. </w:t>
      </w:r>
      <w:r w:rsidR="00D23E5F">
        <w:t>В 2020-</w:t>
      </w:r>
      <w:r w:rsidRPr="00A57C83">
        <w:t>2021 годах лабораторно подтвержденного случая бешенства среди животных не зарегистрировано. Количество обращений в лечебные учреждения района по поводу укусов животных в 2021 г. возросло, и составило 34 обращени</w:t>
      </w:r>
      <w:r>
        <w:t>я</w:t>
      </w:r>
      <w:r w:rsidRPr="00A57C83">
        <w:t xml:space="preserve"> (в 2020 году – 29). От домашних животных пострадало 30 человек, от </w:t>
      </w:r>
      <w:r w:rsidRPr="00A57C83">
        <w:lastRenderedPageBreak/>
        <w:t>безнадзорных – 4 человека, от диких животных, в т.ч. от животных с установле</w:t>
      </w:r>
      <w:r>
        <w:t xml:space="preserve">нным диагнозом бешенство – нет. </w:t>
      </w:r>
      <w:r w:rsidRPr="00A57C83">
        <w:t>Специфическая антирабическая помощь оказана 31 человеку (в 2020 году − 20).</w:t>
      </w:r>
    </w:p>
    <w:p w:rsidR="00BF11CE" w:rsidRDefault="00BF11CE" w:rsidP="00BF11CE">
      <w:pPr>
        <w:ind w:firstLine="709"/>
        <w:rPr>
          <w:b/>
          <w:i/>
        </w:rPr>
      </w:pPr>
      <w:r>
        <w:rPr>
          <w:b/>
          <w:i/>
        </w:rPr>
        <w:t>ВЫВОДЫ:</w:t>
      </w:r>
    </w:p>
    <w:p w:rsidR="00BF11CE" w:rsidRDefault="00BF11CE" w:rsidP="00BF11CE">
      <w:pPr>
        <w:ind w:firstLine="709"/>
        <w:rPr>
          <w:i/>
        </w:rPr>
      </w:pPr>
      <w:r>
        <w:rPr>
          <w:i/>
        </w:rPr>
        <w:t xml:space="preserve">1. Эпидемическая ситуация по клещевым инфекциям в Вороновском районе в 2021 г. оценивается как </w:t>
      </w:r>
      <w:r w:rsidRPr="004C4852">
        <w:rPr>
          <w:i/>
        </w:rPr>
        <w:t>контролируемая</w:t>
      </w:r>
      <w:r>
        <w:rPr>
          <w:i/>
        </w:rPr>
        <w:t>.</w:t>
      </w:r>
    </w:p>
    <w:p w:rsidR="00BF11CE" w:rsidRDefault="00BF11CE" w:rsidP="00BF11CE">
      <w:pPr>
        <w:ind w:firstLine="709"/>
        <w:rPr>
          <w:i/>
        </w:rPr>
      </w:pPr>
      <w:r>
        <w:rPr>
          <w:i/>
        </w:rPr>
        <w:t>2. Заболеваемость населения Вороновского района болезнью Лайма имеет многолетнюю тенденцию к росту.</w:t>
      </w:r>
    </w:p>
    <w:p w:rsidR="00BF11CE" w:rsidRDefault="00BF11CE" w:rsidP="00BF11CE">
      <w:pPr>
        <w:ind w:firstLine="709"/>
        <w:rPr>
          <w:i/>
        </w:rPr>
      </w:pPr>
      <w:r>
        <w:rPr>
          <w:i/>
        </w:rPr>
        <w:t>3. Заболеваемость малярией на протяжении более 11 лет остается стабильной.</w:t>
      </w:r>
    </w:p>
    <w:p w:rsidR="00BF11CE" w:rsidRDefault="00BF11CE" w:rsidP="00BF11CE">
      <w:pPr>
        <w:ind w:firstLine="709"/>
        <w:rPr>
          <w:i/>
        </w:rPr>
      </w:pPr>
      <w:r>
        <w:rPr>
          <w:i/>
        </w:rPr>
        <w:t>4. Эпизоотическая обстановка по бешенству в Вороновском районе в 2021 г. стабильная.</w:t>
      </w:r>
    </w:p>
    <w:p w:rsidR="00BF11CE" w:rsidRDefault="00BF11CE" w:rsidP="00BF11CE">
      <w:pPr>
        <w:ind w:firstLine="709"/>
        <w:rPr>
          <w:b/>
          <w:i/>
        </w:rPr>
      </w:pPr>
      <w:r>
        <w:rPr>
          <w:b/>
          <w:i/>
        </w:rPr>
        <w:t>Приоритетные направления деятельности по профилактике особо опасных, природно-очаговых и зооантропонозных инфекций:</w:t>
      </w:r>
    </w:p>
    <w:p w:rsidR="00BF11CE" w:rsidRDefault="00BF11CE" w:rsidP="00BF11CE">
      <w:pPr>
        <w:ind w:firstLine="709"/>
        <w:rPr>
          <w:i/>
        </w:rPr>
      </w:pPr>
      <w:r>
        <w:rPr>
          <w:i/>
        </w:rPr>
        <w:t>энтомологический и микробиологический мониторинг численности и бактериофорности иксодовых клещей с цель обоснования сроков и объемов акарицидных мероприятий;</w:t>
      </w:r>
    </w:p>
    <w:p w:rsidR="00BF11CE" w:rsidRDefault="00BF11CE" w:rsidP="00BF11CE">
      <w:pPr>
        <w:ind w:firstLine="709"/>
        <w:rPr>
          <w:i/>
        </w:rPr>
      </w:pPr>
      <w:r>
        <w:rPr>
          <w:i/>
        </w:rPr>
        <w:t>увеличение объема работ, направленных на снижение численности переносчика – иксодового клеща;</w:t>
      </w:r>
    </w:p>
    <w:p w:rsidR="00BF11CE" w:rsidRDefault="00BF11CE" w:rsidP="00BF11CE">
      <w:pPr>
        <w:ind w:firstLine="709"/>
        <w:rPr>
          <w:i/>
        </w:rPr>
      </w:pPr>
      <w:r>
        <w:rPr>
          <w:i/>
        </w:rPr>
        <w:t>информационно-образовательная работа с населением по вопросам защиты от нападения клещей и профилактики алиментарного пути передачи клещевого энцефалита, по предупреждению контактов населения с дикими и безнадзорными домашними животными;</w:t>
      </w:r>
    </w:p>
    <w:p w:rsidR="00BF11CE" w:rsidRPr="00A303BE" w:rsidRDefault="00BF11CE" w:rsidP="00BF11CE">
      <w:pPr>
        <w:ind w:firstLine="709"/>
        <w:rPr>
          <w:i/>
        </w:rPr>
      </w:pPr>
      <w:r>
        <w:rPr>
          <w:i/>
        </w:rPr>
        <w:t>гигиеническое обучение граждан, выезжающих в неблагополучные по малярии страны, вопросам профилактики заражения малярией.</w:t>
      </w:r>
    </w:p>
    <w:p w:rsidR="00027715" w:rsidRDefault="00A509AA" w:rsidP="007D0393">
      <w:pPr>
        <w:pStyle w:val="2"/>
      </w:pPr>
      <w:r>
        <w:t> </w:t>
      </w:r>
      <w:bookmarkStart w:id="32" w:name="_Toc81927268"/>
      <w:bookmarkStart w:id="33" w:name="_Toc120638030"/>
      <w:r>
        <w:t>Паразитарные болезни</w:t>
      </w:r>
      <w:bookmarkEnd w:id="31"/>
      <w:bookmarkEnd w:id="32"/>
      <w:bookmarkEnd w:id="33"/>
    </w:p>
    <w:p w:rsidR="00BF11CE" w:rsidRPr="003D2240" w:rsidRDefault="00BF11CE" w:rsidP="00BF11CE">
      <w:pPr>
        <w:ind w:firstLine="709"/>
        <w:rPr>
          <w:szCs w:val="30"/>
        </w:rPr>
      </w:pPr>
      <w:r w:rsidRPr="00A53486">
        <w:rPr>
          <w:szCs w:val="30"/>
        </w:rPr>
        <w:t>Заболеваемость населения района наиболее распространенными гельминтозами в 2021 г снизилась в 1,25 раза, зарегистрировано 16 случаев (</w:t>
      </w:r>
      <w:r>
        <w:rPr>
          <w:szCs w:val="30"/>
        </w:rPr>
        <w:t>20,12</w:t>
      </w:r>
      <w:r w:rsidRPr="00A53486">
        <w:rPr>
          <w:szCs w:val="30"/>
        </w:rPr>
        <w:t xml:space="preserve"> на 100 тыс. населения) против 20 случаев (83,44 на 100</w:t>
      </w:r>
      <w:r w:rsidR="00D23E5F">
        <w:rPr>
          <w:szCs w:val="30"/>
        </w:rPr>
        <w:t> </w:t>
      </w:r>
      <w:r w:rsidRPr="00A53486">
        <w:rPr>
          <w:szCs w:val="30"/>
        </w:rPr>
        <w:t>тыс.) в  2020 году (областной показатель</w:t>
      </w:r>
      <w:r>
        <w:rPr>
          <w:szCs w:val="30"/>
        </w:rPr>
        <w:t xml:space="preserve"> – 135,22 на 100 тыс. населения) </w:t>
      </w:r>
      <w:r w:rsidR="00FE6771">
        <w:rPr>
          <w:szCs w:val="30"/>
        </w:rPr>
        <w:t>(рис. 33</w:t>
      </w:r>
      <w:r w:rsidRPr="003D2240">
        <w:rPr>
          <w:szCs w:val="30"/>
        </w:rPr>
        <w:t>).</w:t>
      </w:r>
    </w:p>
    <w:p w:rsidR="00BF11CE" w:rsidRDefault="00BF11CE" w:rsidP="00BF11CE">
      <w:pPr>
        <w:ind w:firstLine="709"/>
        <w:rPr>
          <w:szCs w:val="30"/>
        </w:rPr>
      </w:pPr>
      <w:r w:rsidRPr="003D2240">
        <w:rPr>
          <w:szCs w:val="30"/>
        </w:rPr>
        <w:t>В 2021 г. регистрировались 2 нозологические формы гельминтозов – аскаридоз и энтеробиоз.</w:t>
      </w:r>
      <w:r w:rsidR="00420DA1">
        <w:rPr>
          <w:szCs w:val="30"/>
        </w:rPr>
        <w:t xml:space="preserve"> </w:t>
      </w:r>
      <w:r w:rsidRPr="00A53486">
        <w:rPr>
          <w:szCs w:val="30"/>
        </w:rPr>
        <w:t xml:space="preserve">Заболеваемость </w:t>
      </w:r>
      <w:r w:rsidRPr="00BF11CE">
        <w:rPr>
          <w:b/>
          <w:szCs w:val="30"/>
        </w:rPr>
        <w:t>аскаридозом</w:t>
      </w:r>
      <w:r w:rsidRPr="00A53486">
        <w:rPr>
          <w:szCs w:val="30"/>
        </w:rPr>
        <w:t xml:space="preserve"> в 2021 г. </w:t>
      </w:r>
      <w:r>
        <w:rPr>
          <w:szCs w:val="30"/>
        </w:rPr>
        <w:t>возро</w:t>
      </w:r>
      <w:r w:rsidRPr="00A53486">
        <w:rPr>
          <w:szCs w:val="30"/>
        </w:rPr>
        <w:t>сла на 40% и составила 20,5</w:t>
      </w:r>
      <w:r>
        <w:rPr>
          <w:szCs w:val="30"/>
        </w:rPr>
        <w:t>8</w:t>
      </w:r>
      <w:r w:rsidRPr="00A53486">
        <w:rPr>
          <w:szCs w:val="30"/>
        </w:rPr>
        <w:t xml:space="preserve"> на 100 тыс.населения (2020 г. – 12,3</w:t>
      </w:r>
      <w:r>
        <w:rPr>
          <w:szCs w:val="30"/>
        </w:rPr>
        <w:t>5</w:t>
      </w:r>
      <w:r w:rsidRPr="00A53486">
        <w:rPr>
          <w:szCs w:val="30"/>
        </w:rPr>
        <w:t> на 100 тыс. населения) при областном показателе за 2021 год 7,</w:t>
      </w:r>
      <w:r>
        <w:rPr>
          <w:szCs w:val="30"/>
        </w:rPr>
        <w:t>89</w:t>
      </w:r>
      <w:r w:rsidRPr="00A53486">
        <w:rPr>
          <w:szCs w:val="30"/>
        </w:rPr>
        <w:t xml:space="preserve"> на 100 тыс. населения.</w:t>
      </w:r>
    </w:p>
    <w:p w:rsidR="00D23E5F" w:rsidRPr="00A53486" w:rsidRDefault="00D23E5F" w:rsidP="00D23E5F">
      <w:pPr>
        <w:ind w:firstLine="709"/>
      </w:pPr>
      <w:r w:rsidRPr="00A53486">
        <w:t>Заболеваемость энтеробиозом в 2021 г. снизилась по сравнению с 2020 г. на 35,3% и составила 45,2</w:t>
      </w:r>
      <w:r>
        <w:t>7</w:t>
      </w:r>
      <w:r w:rsidRPr="00A53486">
        <w:t xml:space="preserve"> на 100 тыс. населения (2020 г. – </w:t>
      </w:r>
      <w:r>
        <w:t>69,96</w:t>
      </w:r>
      <w:r w:rsidRPr="00A53486">
        <w:t> на 100 тыс. населения) при областном показателе 127,</w:t>
      </w:r>
      <w:r>
        <w:t>71</w:t>
      </w:r>
      <w:r w:rsidRPr="00A53486">
        <w:t> на 100 тыс. населения.</w:t>
      </w:r>
    </w:p>
    <w:p w:rsidR="00A303BE" w:rsidRDefault="00A303BE" w:rsidP="00A303BE">
      <w:pPr>
        <w:keepNext/>
        <w:spacing w:before="120" w:after="120"/>
        <w:jc w:val="center"/>
      </w:pPr>
      <w:r>
        <w:rPr>
          <w:noProof/>
          <w:lang w:eastAsia="ru-RU"/>
        </w:rPr>
        <w:lastRenderedPageBreak/>
        <w:drawing>
          <wp:inline distT="0" distB="0" distL="0" distR="0">
            <wp:extent cx="5675077" cy="3045349"/>
            <wp:effectExtent l="0" t="0" r="0"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A303BE" w:rsidRDefault="00A303BE" w:rsidP="00A303BE">
      <w:pPr>
        <w:pStyle w:val="af1"/>
      </w:pPr>
      <w:r>
        <w:t>Рисунок</w:t>
      </w:r>
      <w:r w:rsidR="00FE6771">
        <w:t xml:space="preserve"> 33</w:t>
      </w:r>
      <w:r>
        <w:t>. Многолетняя динамика суммарной заболеваемости населения гельминтозами в Вороновском районе в сравнении</w:t>
      </w:r>
      <w:r w:rsidR="00B32BD9">
        <w:t xml:space="preserve"> с областными показателями в 201</w:t>
      </w:r>
      <w:r w:rsidR="00D23E5F">
        <w:t>2</w:t>
      </w:r>
      <w:r>
        <w:t>–20</w:t>
      </w:r>
      <w:r w:rsidR="004C4852">
        <w:t>2</w:t>
      </w:r>
      <w:r w:rsidR="00BF11CE">
        <w:t>1</w:t>
      </w:r>
      <w:r>
        <w:t>гг.</w:t>
      </w:r>
    </w:p>
    <w:p w:rsidR="00D23E5F" w:rsidRPr="003D2240" w:rsidRDefault="00D23E5F" w:rsidP="00D23E5F">
      <w:pPr>
        <w:ind w:firstLine="709"/>
      </w:pPr>
      <w:r w:rsidRPr="003D2240">
        <w:t>Заболеваемость трихоцефалезом на территории Вороновского района не регистрируется с 2009 г.</w:t>
      </w:r>
    </w:p>
    <w:p w:rsidR="00D23E5F" w:rsidRPr="003D2240" w:rsidRDefault="00D23E5F" w:rsidP="00D23E5F">
      <w:pPr>
        <w:ind w:firstLine="709"/>
      </w:pPr>
      <w:r w:rsidRPr="003D2240">
        <w:t>Последний семейно-групповой случай трихинеллеза на территории района был зарегистрирован в 2014 г. с количеством пострадавших 25 человек (показатель заболеваемости составил 92,0 на 100 тыс. нас.).</w:t>
      </w:r>
    </w:p>
    <w:p w:rsidR="00BF11CE" w:rsidRDefault="00BF11CE" w:rsidP="00BF11CE">
      <w:pPr>
        <w:ind w:firstLine="709"/>
        <w:rPr>
          <w:b/>
          <w:i/>
        </w:rPr>
      </w:pPr>
      <w:r>
        <w:rPr>
          <w:b/>
          <w:i/>
        </w:rPr>
        <w:t>ВЫВОДЫ:</w:t>
      </w:r>
    </w:p>
    <w:p w:rsidR="00BF11CE" w:rsidRDefault="00BF11CE" w:rsidP="00BF11CE">
      <w:pPr>
        <w:ind w:firstLine="709"/>
        <w:rPr>
          <w:i/>
        </w:rPr>
      </w:pPr>
      <w:r>
        <w:rPr>
          <w:i/>
        </w:rPr>
        <w:t>1. Заболеваемость населения гельминтозами в Вороновском районе имеет многолетнюю тенденцию к снижению.</w:t>
      </w:r>
    </w:p>
    <w:p w:rsidR="00BF11CE" w:rsidRDefault="00BF11CE" w:rsidP="00BF11CE">
      <w:pPr>
        <w:ind w:firstLine="709"/>
        <w:rPr>
          <w:i/>
        </w:rPr>
      </w:pPr>
      <w:r>
        <w:rPr>
          <w:i/>
        </w:rPr>
        <w:t>2. Проводимая работа заинтересованными службами по профилактике трихинеллеза позволяет держать эпидемическую ситуацию в районе стабильной на протяжении последних двух лет.</w:t>
      </w:r>
    </w:p>
    <w:p w:rsidR="00BF11CE" w:rsidRDefault="00BF11CE" w:rsidP="00BF11CE">
      <w:pPr>
        <w:ind w:firstLine="709"/>
        <w:rPr>
          <w:b/>
          <w:i/>
        </w:rPr>
      </w:pPr>
      <w:r>
        <w:rPr>
          <w:b/>
          <w:i/>
        </w:rPr>
        <w:t>Приоритетные направления деятельности по профилактике паразитарных болезней:</w:t>
      </w:r>
    </w:p>
    <w:p w:rsidR="00BF11CE" w:rsidRDefault="00BF11CE" w:rsidP="00BF11CE">
      <w:pPr>
        <w:ind w:firstLine="709"/>
        <w:rPr>
          <w:i/>
        </w:rPr>
      </w:pPr>
      <w:r>
        <w:rPr>
          <w:i/>
        </w:rPr>
        <w:t>профилактическое обследование населения с целью выявления и оздоровления потенциальных источников инвазии и снижения тем самым паразитарной нагрузки на внешнюю среду и фактор массового распространения заболеваний;</w:t>
      </w:r>
    </w:p>
    <w:p w:rsidR="00BF11CE" w:rsidRDefault="00BF11CE" w:rsidP="00BF11CE">
      <w:pPr>
        <w:ind w:firstLine="709"/>
        <w:rPr>
          <w:i/>
        </w:rPr>
      </w:pPr>
      <w:r>
        <w:rPr>
          <w:i/>
        </w:rPr>
        <w:t>мониторинг эпидемической обстановки по результатам обследования статистической выборки населения и регламентируемых маркеров внешней среды;</w:t>
      </w:r>
    </w:p>
    <w:p w:rsidR="00BF11CE" w:rsidRDefault="00BF11CE" w:rsidP="00BF11CE">
      <w:pPr>
        <w:ind w:firstLine="709"/>
        <w:rPr>
          <w:i/>
        </w:rPr>
      </w:pPr>
      <w:r>
        <w:rPr>
          <w:i/>
        </w:rPr>
        <w:t>информационно-образовательная работа с населением по вопросам профилактики заражения и заболевания гельминтозами и протозоозами.</w:t>
      </w:r>
    </w:p>
    <w:p w:rsidR="00BF11CE" w:rsidRPr="00A303BE" w:rsidRDefault="00BF11CE" w:rsidP="00BF11CE">
      <w:pPr>
        <w:ind w:firstLine="709"/>
        <w:rPr>
          <w:i/>
        </w:rPr>
      </w:pPr>
    </w:p>
    <w:p w:rsidR="00A509AA" w:rsidRPr="007D0393" w:rsidRDefault="00A509AA" w:rsidP="00BF11CE">
      <w:pPr>
        <w:pStyle w:val="1"/>
        <w:spacing w:before="0"/>
        <w:rPr>
          <w:i/>
        </w:rPr>
      </w:pPr>
      <w:r>
        <w:lastRenderedPageBreak/>
        <w:t> </w:t>
      </w:r>
      <w:bookmarkStart w:id="34" w:name="_Toc81927269"/>
      <w:bookmarkStart w:id="35" w:name="_Toc120638031"/>
      <w:r w:rsidRPr="007D0393">
        <w:rPr>
          <w:i/>
        </w:rPr>
        <w:t>ВИЧ-инфекция</w:t>
      </w:r>
      <w:bookmarkEnd w:id="34"/>
      <w:bookmarkEnd w:id="35"/>
    </w:p>
    <w:p w:rsidR="00BF11CE" w:rsidRPr="00C07CF2" w:rsidRDefault="00BF11CE" w:rsidP="00BF11CE">
      <w:pPr>
        <w:ind w:firstLine="709"/>
      </w:pPr>
      <w:r w:rsidRPr="00594C11">
        <w:t>В Вороновском районе по состоянию на 01.01.2022 зарегистрирован 31 случай ВИЧ-инфекции. В 2021 году в районе данная заболеваемость не регистрировалась. В 2020 г. было зарегистрировано 2 случая. Количество людей, живущих с ВИЧ, составляет 22 человека</w:t>
      </w:r>
      <w:r w:rsidRPr="00C07CF2">
        <w:t>(показатель распространенности – 93,4 на 100 тысяч населения), в Гродненской области – 95,4.</w:t>
      </w:r>
    </w:p>
    <w:p w:rsidR="00BF11CE" w:rsidRPr="00594C11" w:rsidRDefault="00BF11CE" w:rsidP="00BF11CE">
      <w:pPr>
        <w:ind w:firstLine="709"/>
      </w:pPr>
      <w:r w:rsidRPr="00594C11">
        <w:t>Заболеваемость зарегистрирована в 9 сельских Советах (больше всего – по 4 случая в Радунском, Переган</w:t>
      </w:r>
      <w:r w:rsidR="00D23E5F">
        <w:t xml:space="preserve">цевском, Конвелишском сельских </w:t>
      </w:r>
      <w:r w:rsidRPr="00594C11">
        <w:t>Советах).</w:t>
      </w:r>
    </w:p>
    <w:p w:rsidR="00BF11CE" w:rsidRPr="00594C11" w:rsidRDefault="00BF11CE" w:rsidP="00BF11CE">
      <w:pPr>
        <w:ind w:firstLine="709"/>
      </w:pPr>
      <w:r w:rsidRPr="00594C11">
        <w:t>Из общего числа ВИЧ-инфицированных в районе 51,</w:t>
      </w:r>
      <w:r w:rsidR="00D23E5F">
        <w:t>0</w:t>
      </w:r>
      <w:r w:rsidRPr="00594C11">
        <w:t> % (16 случаев) приходится на долю мужчин. Общее количество случаев ВИЧ-инфекции в возрастной группе 15-49 лет составляет 27 человек (удельный вес в общей структуре ВИЧ-инфицированных – 87,0 %).</w:t>
      </w:r>
    </w:p>
    <w:p w:rsidR="00BF11CE" w:rsidRPr="00594C11" w:rsidRDefault="00BF11CE" w:rsidP="00BF11CE">
      <w:pPr>
        <w:ind w:firstLine="709"/>
      </w:pPr>
      <w:r w:rsidRPr="00594C11">
        <w:t>Основной путь передачи ВИЧ-инфекции, характерный для Вороновского района, является половой − 25 случаев (80,6 %). Парентеральный путь передачи, реализуемый путем инъекционного ведения наркотических средств, составил 6 случаев (19,4%).</w:t>
      </w:r>
    </w:p>
    <w:p w:rsidR="00BF11CE" w:rsidRPr="00594C11" w:rsidRDefault="00BF11CE" w:rsidP="00BF11CE">
      <w:pPr>
        <w:ind w:firstLine="709"/>
      </w:pPr>
      <w:r w:rsidRPr="00594C11">
        <w:t>Наибольший процент ВИЧ-инфицированных наблюдается среди жителей сельской местности − 74,2% (23 человека), в г.п.Вороново – 25,8% (8 человек).</w:t>
      </w:r>
    </w:p>
    <w:p w:rsidR="00BF11CE" w:rsidRPr="00594C11" w:rsidRDefault="00BF11CE" w:rsidP="00BF11CE">
      <w:pPr>
        <w:ind w:firstLine="709"/>
      </w:pPr>
      <w:r w:rsidRPr="00594C11">
        <w:t>От ВИЧ-инфицированных матерей родилось 3 детей, диагноз «ВИЧ-инфекция» им не подтвержден.</w:t>
      </w:r>
    </w:p>
    <w:p w:rsidR="00BF11CE" w:rsidRDefault="00BF11CE" w:rsidP="00BF11CE">
      <w:pPr>
        <w:ind w:firstLine="709"/>
      </w:pPr>
      <w:r>
        <w:t>За весь период наблюдения (1999 – 01.01.2021) в районе среди ВИЧ-инфицированных пациентов умерло 9 человек.</w:t>
      </w:r>
    </w:p>
    <w:p w:rsidR="00BF11CE" w:rsidRDefault="00BF11CE" w:rsidP="00BF11CE">
      <w:pPr>
        <w:ind w:firstLine="709"/>
        <w:rPr>
          <w:b/>
          <w:i/>
        </w:rPr>
      </w:pPr>
      <w:r>
        <w:rPr>
          <w:b/>
          <w:i/>
        </w:rPr>
        <w:t>ВЫВОДЫ:</w:t>
      </w:r>
    </w:p>
    <w:p w:rsidR="00BF11CE" w:rsidRDefault="00BF11CE" w:rsidP="00BF11CE">
      <w:pPr>
        <w:ind w:firstLine="709"/>
        <w:rPr>
          <w:i/>
        </w:rPr>
      </w:pPr>
      <w:r>
        <w:rPr>
          <w:i/>
        </w:rPr>
        <w:t>1. Уровень заболеваемости ВИЧ-инфекцией в 2021 г. в Вороновском районе снизился.</w:t>
      </w:r>
    </w:p>
    <w:p w:rsidR="00BF11CE" w:rsidRDefault="00BF11CE" w:rsidP="00BF11CE">
      <w:pPr>
        <w:ind w:firstLine="709"/>
        <w:rPr>
          <w:i/>
        </w:rPr>
      </w:pPr>
      <w:r>
        <w:rPr>
          <w:i/>
        </w:rPr>
        <w:t>2. Основным путем передачи ВИЧ-инфекции по району является половой (80,6 %).</w:t>
      </w:r>
    </w:p>
    <w:p w:rsidR="00BF11CE" w:rsidRDefault="00BF11CE" w:rsidP="00BF11CE">
      <w:pPr>
        <w:ind w:firstLine="709"/>
        <w:rPr>
          <w:i/>
        </w:rPr>
      </w:pPr>
      <w:r>
        <w:rPr>
          <w:i/>
        </w:rPr>
        <w:t>3. Доля рабочих с ВИЧ-инфекцией находится на первом месте среди других социальных групп.</w:t>
      </w:r>
    </w:p>
    <w:p w:rsidR="00BF11CE" w:rsidRDefault="00BF11CE" w:rsidP="00BF11CE">
      <w:pPr>
        <w:ind w:firstLine="709"/>
        <w:rPr>
          <w:i/>
        </w:rPr>
      </w:pPr>
      <w:r>
        <w:rPr>
          <w:i/>
        </w:rPr>
        <w:t>4. Среди ВИЧ-инфицированных наибольший удельный вес составляют лица в возрасте от 30 лет и старше.</w:t>
      </w:r>
    </w:p>
    <w:p w:rsidR="00BF11CE" w:rsidRDefault="00BF11CE" w:rsidP="00BF11CE">
      <w:pPr>
        <w:ind w:firstLine="709"/>
        <w:rPr>
          <w:i/>
        </w:rPr>
      </w:pPr>
      <w:r>
        <w:rPr>
          <w:i/>
        </w:rPr>
        <w:t>5. В 2021 г. случаев летальности от ВИЧ-инфекции</w:t>
      </w:r>
      <w:r w:rsidR="00420DA1">
        <w:rPr>
          <w:i/>
        </w:rPr>
        <w:t xml:space="preserve"> </w:t>
      </w:r>
      <w:r>
        <w:rPr>
          <w:i/>
        </w:rPr>
        <w:t>не зарегистрировано. На 01.01.2022 в Вороновском районе за весь период наблюдения от ВИЧ-инфекции умерло 9 человек.</w:t>
      </w:r>
    </w:p>
    <w:p w:rsidR="00BF11CE" w:rsidRDefault="00BF11CE" w:rsidP="00BF11CE">
      <w:pPr>
        <w:ind w:firstLine="709"/>
        <w:rPr>
          <w:b/>
          <w:i/>
        </w:rPr>
      </w:pPr>
      <w:r>
        <w:rPr>
          <w:b/>
          <w:i/>
        </w:rPr>
        <w:t>Приоритетные направления деятельности по профилактике ВИЧ-инфекции:</w:t>
      </w:r>
    </w:p>
    <w:p w:rsidR="00BF11CE" w:rsidRDefault="00BF11CE" w:rsidP="00BF11CE">
      <w:pPr>
        <w:ind w:firstLine="709"/>
        <w:rPr>
          <w:i/>
        </w:rPr>
      </w:pPr>
      <w:r>
        <w:rPr>
          <w:i/>
        </w:rPr>
        <w:t>своевременное и доступное информирование и обучение населения по различным аспектам проблемы ВИЧ/СПИД;</w:t>
      </w:r>
    </w:p>
    <w:p w:rsidR="00BF11CE" w:rsidRDefault="00BF11CE" w:rsidP="00BF11CE">
      <w:pPr>
        <w:ind w:firstLine="709"/>
        <w:rPr>
          <w:i/>
        </w:rPr>
      </w:pPr>
      <w:r>
        <w:rPr>
          <w:i/>
        </w:rPr>
        <w:lastRenderedPageBreak/>
        <w:t>максимальное использование СМИ;</w:t>
      </w:r>
    </w:p>
    <w:p w:rsidR="00BF11CE" w:rsidRDefault="00BF11CE" w:rsidP="00BF11CE">
      <w:pPr>
        <w:ind w:firstLine="709"/>
        <w:rPr>
          <w:i/>
        </w:rPr>
      </w:pPr>
      <w:r>
        <w:rPr>
          <w:i/>
        </w:rPr>
        <w:t>распространение положительного опыта работ по профилактике ВИЧ-инфекции и зависимостей;</w:t>
      </w:r>
    </w:p>
    <w:p w:rsidR="00BF11CE" w:rsidRDefault="00BF11CE" w:rsidP="00BF11CE">
      <w:pPr>
        <w:ind w:firstLine="709"/>
        <w:rPr>
          <w:i/>
        </w:rPr>
      </w:pPr>
      <w:r>
        <w:rPr>
          <w:i/>
        </w:rPr>
        <w:t>подготовка персонала организаций здравоохранения, правоохранительных органов по вопросам диагностики и профилактики ВИЧ-инфекции;</w:t>
      </w:r>
    </w:p>
    <w:p w:rsidR="00BF11CE" w:rsidRDefault="00BF11CE" w:rsidP="00BF11CE">
      <w:pPr>
        <w:ind w:firstLine="709"/>
        <w:rPr>
          <w:i/>
        </w:rPr>
      </w:pPr>
      <w:r>
        <w:rPr>
          <w:i/>
        </w:rPr>
        <w:t>проведение семинаров-практикумов с элементами тренинга по вопросам профилактики ВИЧ-инфекции, наркомании для учащихся школ, студенческой и рабочей молодежи;</w:t>
      </w:r>
    </w:p>
    <w:p w:rsidR="00BF11CE" w:rsidRPr="002D5301" w:rsidRDefault="00BF11CE" w:rsidP="00BF11CE">
      <w:pPr>
        <w:ind w:firstLine="709"/>
        <w:rPr>
          <w:i/>
        </w:rPr>
      </w:pPr>
      <w:r>
        <w:rPr>
          <w:i/>
        </w:rPr>
        <w:t>проведение социологического опроса с целью изучения информированности молодежи по вопросам профилактики ВИЧ-инфекции и их мнения о предпочтительной форме и способах получения информации.</w:t>
      </w:r>
    </w:p>
    <w:p w:rsidR="00B425EA" w:rsidRDefault="00B425EA">
      <w:pPr>
        <w:spacing w:after="200" w:line="276" w:lineRule="auto"/>
        <w:jc w:val="left"/>
      </w:pPr>
      <w:r>
        <w:br w:type="page"/>
      </w:r>
    </w:p>
    <w:p w:rsidR="00B425EA" w:rsidRPr="00D16535" w:rsidRDefault="00221925" w:rsidP="00121CCE">
      <w:pPr>
        <w:pStyle w:val="ac"/>
        <w:jc w:val="both"/>
        <w:outlineLvl w:val="0"/>
        <w:rPr>
          <w:sz w:val="30"/>
          <w:szCs w:val="30"/>
        </w:rPr>
      </w:pPr>
      <w:bookmarkStart w:id="36" w:name="_Toc120638032"/>
      <w:r w:rsidRPr="00D16535">
        <w:rPr>
          <w:sz w:val="30"/>
          <w:szCs w:val="30"/>
        </w:rPr>
        <w:lastRenderedPageBreak/>
        <w:t>6</w:t>
      </w:r>
      <w:r w:rsidR="00B425EA" w:rsidRPr="00D16535">
        <w:rPr>
          <w:sz w:val="30"/>
          <w:szCs w:val="30"/>
        </w:rPr>
        <w:t>. ФОРМИРОВАНИЕ ЗДОРОВОГО ОБРАЗА ЖИЗНИ</w:t>
      </w:r>
      <w:r w:rsidRPr="00D16535">
        <w:rPr>
          <w:sz w:val="30"/>
          <w:szCs w:val="30"/>
        </w:rPr>
        <w:t xml:space="preserve"> НАСЕЛЕНИЯ</w:t>
      </w:r>
      <w:bookmarkEnd w:id="36"/>
    </w:p>
    <w:p w:rsidR="005A43C3" w:rsidRDefault="005A43C3" w:rsidP="005A43C3">
      <w:pPr>
        <w:rPr>
          <w:b/>
          <w:szCs w:val="30"/>
        </w:rPr>
      </w:pPr>
      <w:r>
        <w:rPr>
          <w:b/>
          <w:szCs w:val="30"/>
        </w:rPr>
        <w:t xml:space="preserve">6.1. </w:t>
      </w:r>
      <w:r w:rsidRPr="005A43C3">
        <w:rPr>
          <w:b/>
          <w:szCs w:val="30"/>
        </w:rPr>
        <w:t>Анализ хода реализации профилактических проектов.</w:t>
      </w:r>
    </w:p>
    <w:p w:rsidR="00CD3ED5" w:rsidRDefault="00CD3ED5" w:rsidP="00CD3ED5">
      <w:pPr>
        <w:ind w:firstLine="709"/>
        <w:rPr>
          <w:szCs w:val="30"/>
        </w:rPr>
      </w:pPr>
    </w:p>
    <w:p w:rsidR="00CD3ED5" w:rsidRDefault="00CD3ED5" w:rsidP="00CD3ED5">
      <w:pPr>
        <w:ind w:firstLine="709"/>
        <w:rPr>
          <w:szCs w:val="30"/>
        </w:rPr>
      </w:pPr>
      <w:r w:rsidRPr="005A43C3">
        <w:rPr>
          <w:szCs w:val="30"/>
        </w:rPr>
        <w:t>В</w:t>
      </w:r>
      <w:r>
        <w:rPr>
          <w:szCs w:val="30"/>
        </w:rPr>
        <w:t xml:space="preserve"> Вороновском</w:t>
      </w:r>
      <w:r w:rsidRPr="005A43C3">
        <w:rPr>
          <w:szCs w:val="30"/>
        </w:rPr>
        <w:t xml:space="preserve"> районе</w:t>
      </w:r>
      <w:r>
        <w:rPr>
          <w:szCs w:val="30"/>
        </w:rPr>
        <w:t xml:space="preserve"> в 2021 году</w:t>
      </w:r>
      <w:r w:rsidRPr="005A43C3">
        <w:rPr>
          <w:szCs w:val="30"/>
        </w:rPr>
        <w:t xml:space="preserve"> реализовывались следующие </w:t>
      </w:r>
      <w:r>
        <w:rPr>
          <w:szCs w:val="30"/>
        </w:rPr>
        <w:t>профилактические п</w:t>
      </w:r>
      <w:r w:rsidRPr="005A43C3">
        <w:rPr>
          <w:szCs w:val="30"/>
        </w:rPr>
        <w:t>роекты:</w:t>
      </w:r>
    </w:p>
    <w:p w:rsidR="00CD3ED5" w:rsidRDefault="00CD3ED5" w:rsidP="00CD3ED5">
      <w:pPr>
        <w:ind w:firstLine="709"/>
      </w:pPr>
      <w:r>
        <w:t xml:space="preserve">«Здоровая школа», «Здоровый класс», «Школа–территория здоровья» </w:t>
      </w:r>
      <w:r w:rsidR="009A2F15">
        <w:t>–</w:t>
      </w:r>
      <w:r>
        <w:t xml:space="preserve"> проведено 7 мероприятий, приняло участие 297 человек, охвачено 36 объектов.</w:t>
      </w:r>
    </w:p>
    <w:p w:rsidR="00CD3ED5" w:rsidRDefault="00CD3ED5" w:rsidP="00CD3ED5">
      <w:pPr>
        <w:ind w:firstLine="709"/>
      </w:pPr>
      <w:r>
        <w:t xml:space="preserve">«Чистые руки </w:t>
      </w:r>
      <w:r w:rsidR="009A2F15">
        <w:t>–</w:t>
      </w:r>
      <w:r>
        <w:t xml:space="preserve"> залог здоровья»</w:t>
      </w:r>
      <w:r w:rsidR="009A2F15">
        <w:t xml:space="preserve"> – </w:t>
      </w:r>
      <w:r>
        <w:t>охвачено 6 учреждений образования, приняло участие 195 ч</w:t>
      </w:r>
      <w:r w:rsidR="009A2F15">
        <w:t>еловек, проведено 6 мероприятий;</w:t>
      </w:r>
    </w:p>
    <w:p w:rsidR="00CD3ED5" w:rsidRDefault="00CD3ED5" w:rsidP="00CD3ED5">
      <w:pPr>
        <w:ind w:firstLine="709"/>
      </w:pPr>
      <w:r>
        <w:t>«Сохрани свое здоровье сам» – охвачено 4 организации, проведено 8</w:t>
      </w:r>
      <w:r w:rsidR="009A2F15">
        <w:t> </w:t>
      </w:r>
      <w:r>
        <w:t>мероприятий, приняло участие 22человека;</w:t>
      </w:r>
    </w:p>
    <w:p w:rsidR="00CD3ED5" w:rsidRDefault="00CD3ED5" w:rsidP="00CD3ED5">
      <w:pPr>
        <w:ind w:firstLine="709"/>
      </w:pPr>
      <w:r>
        <w:t xml:space="preserve">«Бенякони – наш здоровый агрогородок» </w:t>
      </w:r>
      <w:r w:rsidR="009A2F15">
        <w:t>–</w:t>
      </w:r>
      <w:r>
        <w:t xml:space="preserve"> охвачена ГУО</w:t>
      </w:r>
      <w:r w:rsidR="009A2F15">
        <w:t xml:space="preserve"> «</w:t>
      </w:r>
      <w:r>
        <w:t>Беняконская СШ», проведено 6 мероприятий, приняло участие 207</w:t>
      </w:r>
      <w:r w:rsidR="009A2F15">
        <w:t> человек;</w:t>
      </w:r>
    </w:p>
    <w:p w:rsidR="00CD3ED5" w:rsidRPr="005A43C3" w:rsidRDefault="00CD3ED5" w:rsidP="00CD3ED5">
      <w:pPr>
        <w:ind w:firstLine="709"/>
        <w:rPr>
          <w:szCs w:val="30"/>
        </w:rPr>
      </w:pPr>
      <w:r>
        <w:t>«Информационно-профилактический проект «</w:t>
      </w:r>
      <w:r w:rsidR="009A2F15">
        <w:t>С</w:t>
      </w:r>
      <w:r>
        <w:t xml:space="preserve">охрани сердце здоровым» </w:t>
      </w:r>
      <w:r w:rsidR="009A2F15">
        <w:t>–</w:t>
      </w:r>
      <w:r>
        <w:t xml:space="preserve"> охвачено 1 учреждение общего среднего образования и 4</w:t>
      </w:r>
      <w:r w:rsidR="009A2F15">
        <w:t> </w:t>
      </w:r>
      <w:r>
        <w:t>организации, проведено 5 мероприятий, приняло участие 168 человек.</w:t>
      </w:r>
    </w:p>
    <w:p w:rsidR="00CD3ED5" w:rsidRDefault="00CD3ED5" w:rsidP="005A43C3">
      <w:pPr>
        <w:rPr>
          <w:b/>
          <w:szCs w:val="30"/>
        </w:rPr>
      </w:pPr>
    </w:p>
    <w:p w:rsidR="005A43C3" w:rsidRDefault="005A43C3" w:rsidP="005A43C3">
      <w:pPr>
        <w:rPr>
          <w:b/>
          <w:szCs w:val="30"/>
        </w:rPr>
      </w:pPr>
      <w:r>
        <w:rPr>
          <w:b/>
          <w:szCs w:val="30"/>
        </w:rPr>
        <w:t>6.2. </w:t>
      </w:r>
      <w:r w:rsidRPr="005A43C3">
        <w:rPr>
          <w:b/>
          <w:szCs w:val="30"/>
        </w:rPr>
        <w:t>Анализ хода реализации Государственного профилактического проекта «Здоровые города и поселки».</w:t>
      </w:r>
    </w:p>
    <w:p w:rsidR="00CD3ED5" w:rsidRDefault="00CD3ED5" w:rsidP="00CD3ED5">
      <w:pPr>
        <w:ind w:firstLine="709"/>
        <w:rPr>
          <w:szCs w:val="30"/>
        </w:rPr>
      </w:pPr>
    </w:p>
    <w:p w:rsidR="00CD3ED5" w:rsidRDefault="00CD3ED5" w:rsidP="00CD3ED5">
      <w:pPr>
        <w:ind w:firstLine="709"/>
        <w:rPr>
          <w:szCs w:val="30"/>
        </w:rPr>
      </w:pPr>
      <w:r w:rsidRPr="00D80483">
        <w:rPr>
          <w:szCs w:val="30"/>
        </w:rPr>
        <w:t xml:space="preserve">Решением </w:t>
      </w:r>
      <w:r>
        <w:rPr>
          <w:szCs w:val="30"/>
        </w:rPr>
        <w:t>Вороновского</w:t>
      </w:r>
      <w:r w:rsidRPr="00D80483">
        <w:rPr>
          <w:szCs w:val="30"/>
        </w:rPr>
        <w:t xml:space="preserve"> районного исполнительного комитета от 1</w:t>
      </w:r>
      <w:r>
        <w:rPr>
          <w:szCs w:val="30"/>
        </w:rPr>
        <w:t>9</w:t>
      </w:r>
      <w:r w:rsidR="009A2F15">
        <w:rPr>
          <w:szCs w:val="30"/>
        </w:rPr>
        <w:t> </w:t>
      </w:r>
      <w:r>
        <w:rPr>
          <w:szCs w:val="30"/>
        </w:rPr>
        <w:t>августа</w:t>
      </w:r>
      <w:r w:rsidRPr="00D80483">
        <w:rPr>
          <w:szCs w:val="30"/>
        </w:rPr>
        <w:t xml:space="preserve"> 2019 г</w:t>
      </w:r>
      <w:r w:rsidR="009A2F15">
        <w:rPr>
          <w:szCs w:val="30"/>
        </w:rPr>
        <w:t xml:space="preserve">. </w:t>
      </w:r>
      <w:r w:rsidRPr="00D80483">
        <w:rPr>
          <w:szCs w:val="30"/>
        </w:rPr>
        <w:t xml:space="preserve">№ </w:t>
      </w:r>
      <w:r>
        <w:rPr>
          <w:szCs w:val="30"/>
        </w:rPr>
        <w:t>436</w:t>
      </w:r>
      <w:r w:rsidRPr="00D80483">
        <w:rPr>
          <w:szCs w:val="30"/>
        </w:rPr>
        <w:t xml:space="preserve"> аг.</w:t>
      </w:r>
      <w:r>
        <w:rPr>
          <w:szCs w:val="30"/>
        </w:rPr>
        <w:t>Бенякони</w:t>
      </w:r>
      <w:r w:rsidRPr="00D80483">
        <w:rPr>
          <w:szCs w:val="30"/>
        </w:rPr>
        <w:t xml:space="preserve"> объявлен «Бенякони – наш здоровый агрогородок».</w:t>
      </w:r>
      <w:r>
        <w:t xml:space="preserve">В Вороновском райисполкоме создан инициативный комитет по реализации проекта, утвержден перспективный План мероприятий по реализации проекта «Бенякони – наш здоровый агрогородок» на 2019-2021 годы. </w:t>
      </w:r>
      <w:r w:rsidRPr="00D80483">
        <w:t>Специалистами центра гигиены и эпидемиологии совместно со специалистами УЗ «</w:t>
      </w:r>
      <w:r>
        <w:t>Вороновская</w:t>
      </w:r>
      <w:r w:rsidRPr="00D80483">
        <w:t xml:space="preserve"> ЦРБ» разработаны перечни индикаторных показателей </w:t>
      </w:r>
      <w:r>
        <w:t>состояния здоровья населения аг</w:t>
      </w:r>
      <w:r w:rsidR="009A2F15">
        <w:t>.</w:t>
      </w:r>
      <w:r>
        <w:t>Бенякони</w:t>
      </w:r>
      <w:r w:rsidRPr="00D80483">
        <w:t>.</w:t>
      </w:r>
      <w:r w:rsidR="00420DA1">
        <w:t xml:space="preserve"> </w:t>
      </w:r>
      <w:r w:rsidRPr="00D80483">
        <w:t>Проводится профилактический осмотр населения агрогородка с применением аппаратной скрининг-диагнос</w:t>
      </w:r>
      <w:r>
        <w:t xml:space="preserve">тики для раннего выявления рака. </w:t>
      </w:r>
      <w:r w:rsidRPr="00D80483">
        <w:t>Проводится ежегодное рентгенофлюорографическое обследование (95% от подлежащего населения за 2019 г</w:t>
      </w:r>
      <w:r w:rsidR="009A2F15">
        <w:t>.</w:t>
      </w:r>
      <w:r w:rsidRPr="00D80483">
        <w:t xml:space="preserve"> и 97% за 2020 г.)</w:t>
      </w:r>
      <w:r>
        <w:t>.</w:t>
      </w:r>
    </w:p>
    <w:p w:rsidR="00CD3ED5" w:rsidRPr="00D80483" w:rsidRDefault="00CD3ED5" w:rsidP="00CD3ED5">
      <w:pPr>
        <w:ind w:firstLine="709"/>
        <w:rPr>
          <w:szCs w:val="30"/>
        </w:rPr>
      </w:pPr>
      <w:r>
        <w:t>В рамках проекта в феврале 2021 г</w:t>
      </w:r>
      <w:r w:rsidR="002C5A14">
        <w:t>.</w:t>
      </w:r>
      <w:r>
        <w:t xml:space="preserve"> для работников учреждений образования ГУО «Беняконская СШ» проведен семинар на тему «Знания нужны всегда», приняло участие 15 человек, проведены уроки здоровья для школьников, приняло участие 32 человека, проведен «круглый стол» на тему «Чистые руки»для учащихся начальных классов, приняло участие </w:t>
      </w:r>
      <w:r>
        <w:lastRenderedPageBreak/>
        <w:t xml:space="preserve">59 человек. На базе филиала «Беняконский центр культуры и досуга» также проведен «круглый стол»на тему «Правильное питание – залог здоровья» для населения аг.Бенякони, всего приняло участие 15 человек. </w:t>
      </w:r>
    </w:p>
    <w:p w:rsidR="00CD3ED5" w:rsidRDefault="00CD3ED5" w:rsidP="005A43C3">
      <w:pPr>
        <w:rPr>
          <w:b/>
          <w:szCs w:val="30"/>
        </w:rPr>
      </w:pPr>
    </w:p>
    <w:p w:rsidR="005A43C3" w:rsidRDefault="005A43C3" w:rsidP="005A43C3">
      <w:pPr>
        <w:rPr>
          <w:b/>
          <w:szCs w:val="30"/>
        </w:rPr>
      </w:pPr>
      <w:r>
        <w:rPr>
          <w:b/>
          <w:szCs w:val="30"/>
        </w:rPr>
        <w:t>6.3. </w:t>
      </w:r>
      <w:r w:rsidRPr="005A43C3">
        <w:rPr>
          <w:b/>
          <w:szCs w:val="30"/>
        </w:rPr>
        <w:t>Анализ и сравнительные оценки степени распространенности поведенческих и биологических рисков среди населения на основе проводимых на территории медико-социологических исследований.</w:t>
      </w:r>
    </w:p>
    <w:p w:rsidR="0012008B" w:rsidRPr="005A43C3" w:rsidRDefault="0012008B" w:rsidP="005A43C3">
      <w:pPr>
        <w:rPr>
          <w:b/>
          <w:szCs w:val="30"/>
        </w:rPr>
      </w:pPr>
    </w:p>
    <w:p w:rsidR="00CD3ED5" w:rsidRDefault="00CD3ED5" w:rsidP="00CD3ED5">
      <w:pPr>
        <w:ind w:firstLine="709"/>
      </w:pPr>
      <w:r>
        <w:t xml:space="preserve">Работа по формированию здорового образа жизни, привлечению внимания к данной проблеме широких слоев населения – одна из важнейших задач, стоящих перед современным здравоохранением. </w:t>
      </w:r>
    </w:p>
    <w:p w:rsidR="00CD3ED5" w:rsidRDefault="00CD3ED5" w:rsidP="00CD3ED5">
      <w:pPr>
        <w:ind w:firstLine="709"/>
      </w:pPr>
      <w:r>
        <w:t xml:space="preserve">Популяризация здорового образа жизни и профилактика неинфекционных заболеваний, вызванных основными факторами риска, проводилась в 2021 году на комплексной основе, используя принцип межведомственного взаимодействия в соответствии с нормативными документами всех уровней. Мероприятия проводились с учетом тематик Единых дней здоровья, а также с учетом особенностей демографических показателей в районе. Акцент делался на подрастающее поколение. Использовались все возможные формы просветительной работы. </w:t>
      </w:r>
    </w:p>
    <w:p w:rsidR="00CD3ED5" w:rsidRDefault="00CD3ED5" w:rsidP="00CD3ED5">
      <w:pPr>
        <w:ind w:firstLine="709"/>
      </w:pPr>
      <w:r>
        <w:t>Данная работа в 2021 г. осуществлялась на территории Вороновского района специалистами разного профиля, как лечебной сети, так и специалистами государственного санитарного надзора, и строилась на комплексной основе путем:</w:t>
      </w:r>
    </w:p>
    <w:p w:rsidR="00CD3ED5" w:rsidRDefault="00CD3ED5" w:rsidP="00CD3ED5">
      <w:pPr>
        <w:ind w:firstLine="709"/>
      </w:pPr>
      <w:r>
        <w:t>координации взаимодействия с государственными, общественными и религиозными организациями, СМИ;</w:t>
      </w:r>
    </w:p>
    <w:p w:rsidR="00CD3ED5" w:rsidRDefault="00CD3ED5" w:rsidP="00CD3ED5">
      <w:pPr>
        <w:ind w:firstLine="709"/>
      </w:pPr>
      <w:r>
        <w:t>организации и проведении массовых информационно-просветительских и обучающих мероприятий, консультативной и методической работы с населением;</w:t>
      </w:r>
    </w:p>
    <w:p w:rsidR="00CD3ED5" w:rsidRDefault="00CD3ED5" w:rsidP="00CD3ED5">
      <w:pPr>
        <w:ind w:firstLine="709"/>
      </w:pPr>
      <w:r>
        <w:t>внедрения в издательскую и рекламную деятельность современных инновационных технологий;</w:t>
      </w:r>
    </w:p>
    <w:p w:rsidR="00CD3ED5" w:rsidRDefault="00CD3ED5" w:rsidP="00CD3ED5">
      <w:pPr>
        <w:ind w:firstLine="709"/>
      </w:pPr>
      <w:r>
        <w:t>изучения степени информационных запросов населения о сохранении и укреплении здоровья.</w:t>
      </w:r>
    </w:p>
    <w:p w:rsidR="00CD3ED5" w:rsidRDefault="00CD3ED5" w:rsidP="00CD3ED5">
      <w:pPr>
        <w:ind w:firstLine="709"/>
      </w:pPr>
      <w:r>
        <w:t>Мероприятия в период проведения Единых дней здоровья были разнообразны: акции, дни, праздники здоровья, выступления в средствах массовой информации, «прямые линии», «круглые столы», диспуты, уроки здоровья, классные часы, утренники и др.</w:t>
      </w:r>
    </w:p>
    <w:p w:rsidR="00CD3ED5" w:rsidRDefault="00CD3ED5" w:rsidP="00CD3ED5">
      <w:pPr>
        <w:ind w:firstLine="709"/>
      </w:pPr>
      <w:r>
        <w:t>В районе проведена реализация 5 профилактических проектов, вовлечено 53 объекта, проведено 32 мероприятия, охвачено 836 человек.</w:t>
      </w:r>
    </w:p>
    <w:p w:rsidR="00CD3ED5" w:rsidRDefault="00CD3ED5" w:rsidP="00CD3ED5">
      <w:pPr>
        <w:ind w:firstLine="709"/>
      </w:pPr>
      <w:r>
        <w:t xml:space="preserve">В образовательных учреждениях и организациях района проведено 8 «круглых столов», где присутствовало 248 человек на разные темы: «Чистые руки – залог здоровья», «Выбор в пользу здоровья», «Правильное </w:t>
      </w:r>
      <w:r w:rsidR="009A2F15">
        <w:lastRenderedPageBreak/>
        <w:t>питание – залог здоровья», «</w:t>
      </w:r>
      <w:r>
        <w:t>Табакокурение – как фактор риска развития онкологических заболеваний» и т.д. в заседаниях «круглых столов» участвовали специалисты Вороновского районного ЦГЭ и Вороновской ЦРБ. Для слушателей организованы выставки литературы на актуальные темы.</w:t>
      </w:r>
    </w:p>
    <w:p w:rsidR="00CD3ED5" w:rsidRDefault="00CD3ED5" w:rsidP="009D64AC">
      <w:pPr>
        <w:ind w:firstLine="709"/>
      </w:pPr>
      <w:r>
        <w:t>Специалистами Вороновского районного ЦГЭ за 2021 год проведено 45 семинаров с работниками учреждений образования и медицины, торговли, пищевой промышленности и др. по навыкам, формам и методам ЗОЖ. Темы предлагались разные: «Беречь здоровье надо всегда, «Мы выбираем ЗОЖ» и многие другие. В семинарах приняли участие 543</w:t>
      </w:r>
      <w:r w:rsidR="009A2F15">
        <w:t> </w:t>
      </w:r>
      <w:r>
        <w:t xml:space="preserve">человека. </w:t>
      </w:r>
    </w:p>
    <w:p w:rsidR="00CD3ED5" w:rsidRDefault="00CD3ED5" w:rsidP="00CD3ED5">
      <w:pPr>
        <w:ind w:firstLine="709"/>
      </w:pPr>
      <w:r>
        <w:t xml:space="preserve">Проведены 2 акции по профилактике курения: республиканская информационно-образовательная акция «Беларусь против табака», приняло участие 63 человека, республиканская информационно-образовательная акция к ЕДЗ «Всемирный день некурения. Профилактика онкологических заболеваний» (акция по профилактике табакокурения, как фактора риска развития онкозаболеваний), приняло участие – 24 человека. Целью данных акций является – предостеречь население (курильщиками являются более половины всего мужского населения планеты и около четверти женского) от пагубной привычки – одной из самых распространенных эпидемий за всю историю существования человечества – никотиномании, стоящей в одном ряду с алкоголизмом и наркоманией.  </w:t>
      </w:r>
    </w:p>
    <w:p w:rsidR="00CD3ED5" w:rsidRDefault="00CD3ED5" w:rsidP="00CD3ED5">
      <w:pPr>
        <w:ind w:firstLine="709"/>
      </w:pPr>
      <w:r>
        <w:t>Также проведена информационно-образовательная акция «Всемирный день донора крови», приняло участие 29 человек, акция «Лето на здоровье», приняло участие 62 человек.</w:t>
      </w:r>
    </w:p>
    <w:p w:rsidR="00CD3ED5" w:rsidRDefault="00CD3ED5" w:rsidP="00CD3ED5">
      <w:pPr>
        <w:ind w:firstLine="709"/>
      </w:pPr>
      <w:r>
        <w:t>В учреждениях и организациях района организовано и проведено заседаний 15 «круглых столов», присутствовало 494 человек на темы: «Мы выбираем здоровый образ жизни», «Профилактика употребления психоактивных веществ», «Дети 21 века против наркотиков», «Злые волшебники психоактивные вещества», «Вредные привычки и подростки – несовместимы» и т.д. В заседаниях «круглых столов» участвовали  специалисты Вороновского районного ЦГЭ и Вороновской ЦРБ. Для слушателей организованы выставки литературы на актуальные темы.</w:t>
      </w:r>
    </w:p>
    <w:p w:rsidR="00CD3ED5" w:rsidRDefault="00CD3ED5" w:rsidP="00CD3ED5">
      <w:pPr>
        <w:ind w:firstLine="709"/>
      </w:pPr>
      <w:r>
        <w:t xml:space="preserve">Во время проведения акций, «круглых столов», диспутов, лекций раздаются буклеты, листовки и другие носители малой информации, проводится показ видеофильмов на соответствующие темы, организованы конкурсы рисунков, плакатов. </w:t>
      </w:r>
    </w:p>
    <w:p w:rsidR="00CD3ED5" w:rsidRDefault="00CD3ED5" w:rsidP="00CD3ED5">
      <w:pPr>
        <w:ind w:firstLine="709"/>
      </w:pPr>
      <w:r>
        <w:t xml:space="preserve">Специалистами Вороновского районного ЦГЭ и медицинскими работниками Вороновской ЦРБ обеспечено взаимодействие с исполнительно-распорядительными органами, учреждениями образования, культуры, физической культуры и спорта, со средствами </w:t>
      </w:r>
      <w:r>
        <w:lastRenderedPageBreak/>
        <w:t>массовой информации, общественными объединениями с целью их вовлечения в профилактическую работ</w:t>
      </w:r>
      <w:r w:rsidR="009D64AC">
        <w:t>у</w:t>
      </w:r>
      <w:r>
        <w:t xml:space="preserve"> с населением. </w:t>
      </w:r>
    </w:p>
    <w:p w:rsidR="00CD3ED5" w:rsidRDefault="00CD3ED5" w:rsidP="00CD3ED5">
      <w:pPr>
        <w:ind w:firstLine="709"/>
      </w:pPr>
      <w:r>
        <w:t>За 2021 год специалистами районного ЦГЭ проведено 52 семинара: с работниками торговли, с работниками учреждений образования, работниками лесничеств, молочно-товарных ферм, заместителями директоров по учебно-воспитательной работе, заведующими учреждений дошкольного образования и др. по навы</w:t>
      </w:r>
      <w:r w:rsidR="00EF317D">
        <w:t xml:space="preserve">кам ЗОЖ, формам и методам ЗОЖ, </w:t>
      </w:r>
      <w:r>
        <w:t>«Семь шагов к здоровому образу жизни», «Профилактика вредных привычек», «Профилактике кишечных инфекций», «Рациональное и сбалансированное питание», «Профилактика трихинеллеза» и др. Приняли участие в семинарах 999 человек.</w:t>
      </w:r>
    </w:p>
    <w:p w:rsidR="00CD3ED5" w:rsidRDefault="00CD3ED5" w:rsidP="00CD3ED5">
      <w:pPr>
        <w:ind w:firstLine="709"/>
      </w:pPr>
      <w:r>
        <w:t>Так, за 2021 год подготовлено и опубликовано 23 статьи в районной газете «Вороновская газета.</w:t>
      </w:r>
    </w:p>
    <w:p w:rsidR="00CD3ED5" w:rsidRDefault="00CD3ED5" w:rsidP="00CD3ED5">
      <w:pPr>
        <w:ind w:firstLine="709"/>
      </w:pPr>
      <w:r>
        <w:t>Для оказания методической помощи заинтересованным к каждому дню здоровья были направлены тематические материалы, а также размещались на сайте Вороновского районного ЦГЭ – 124 материала. Ежемесячно проводи</w:t>
      </w:r>
      <w:r w:rsidR="009D64AC">
        <w:t>лся</w:t>
      </w:r>
      <w:r>
        <w:t xml:space="preserve"> выпуск информационного бюллетеня «Вестник Вороновского районного ЦГЭ» в количестве 200 экз., размещен на сайте районного ЦГЭ, распространяется среди населения района.</w:t>
      </w:r>
    </w:p>
    <w:p w:rsidR="00CD3ED5" w:rsidRDefault="00CD3ED5" w:rsidP="00CD3ED5">
      <w:pPr>
        <w:ind w:firstLine="709"/>
      </w:pPr>
      <w:r>
        <w:t>В учреждениях и организациях района специалистами районного ЦГЭ прочитано 171 лекция, проведено</w:t>
      </w:r>
      <w:r w:rsidR="009D64AC">
        <w:t xml:space="preserve"> 540 индивидуальных консультаций</w:t>
      </w:r>
      <w:r>
        <w:t>, в том числе по профилактике коро</w:t>
      </w:r>
      <w:r w:rsidR="009D64AC">
        <w:t xml:space="preserve">навирусной инфекции –401, бесед – </w:t>
      </w:r>
      <w:r>
        <w:t xml:space="preserve">279, из них по профилактике коронавирусной инфекции </w:t>
      </w:r>
      <w:r w:rsidR="009D64AC">
        <w:t xml:space="preserve">– </w:t>
      </w:r>
      <w:r>
        <w:t>184</w:t>
      </w:r>
      <w:r w:rsidR="009D64AC">
        <w:t>,</w:t>
      </w:r>
      <w:r>
        <w:t xml:space="preserve"> гигиеническое обучение и воспитание проведено для 1261 человек, классные часы, праздники здоровья на разные темы и др.</w:t>
      </w:r>
    </w:p>
    <w:p w:rsidR="005960D9" w:rsidRDefault="00CD3ED5" w:rsidP="005960D9">
      <w:pPr>
        <w:ind w:firstLine="709"/>
      </w:pPr>
      <w:r>
        <w:t>Проведен 21 социологически</w:t>
      </w:r>
      <w:r w:rsidR="009A2F15">
        <w:t>й</w:t>
      </w:r>
      <w:r>
        <w:t xml:space="preserve"> опрос населения на темы: «Здоровый образ жизни», «Твое отношение к курению», «Профилактика ранней диагностики онкологических заболеваний», «ВИЧ-СПИД», «Правильное питание</w:t>
      </w:r>
      <w:r w:rsidR="009D64AC">
        <w:t xml:space="preserve"> – </w:t>
      </w:r>
      <w:r>
        <w:t xml:space="preserve">залог здоровья», «Чистые руки </w:t>
      </w:r>
      <w:r w:rsidR="009D64AC">
        <w:t xml:space="preserve">– </w:t>
      </w:r>
      <w:r>
        <w:t xml:space="preserve">залог здоровья»; социологический опрос населения </w:t>
      </w:r>
      <w:r w:rsidR="005960D9">
        <w:t xml:space="preserve">«Показатели распространенности </w:t>
      </w:r>
      <w:r>
        <w:t>поведенческих факторов риска</w:t>
      </w:r>
      <w:r w:rsidR="005960D9">
        <w:t>»</w:t>
      </w:r>
      <w:r w:rsidR="00EF317D">
        <w:t xml:space="preserve"> </w:t>
      </w:r>
      <w:r w:rsidR="005960D9">
        <w:t>(</w:t>
      </w:r>
      <w:r>
        <w:t>болезней системы кровообращения, употребление алкогольных напитков среди молод</w:t>
      </w:r>
      <w:r w:rsidR="009D64AC">
        <w:t>ежи и др</w:t>
      </w:r>
      <w:r w:rsidR="00EF317D">
        <w:t>.</w:t>
      </w:r>
      <w:r w:rsidR="005960D9">
        <w:t>)</w:t>
      </w:r>
      <w:r w:rsidR="009D64AC">
        <w:t>. Опрошено 2040 человек</w:t>
      </w:r>
      <w:r>
        <w:t xml:space="preserve">. </w:t>
      </w:r>
    </w:p>
    <w:p w:rsidR="005960D9" w:rsidRPr="00C836E8" w:rsidRDefault="005960D9" w:rsidP="00C836E8">
      <w:pPr>
        <w:ind w:firstLine="709"/>
        <w:rPr>
          <w:rFonts w:cs="Times New Roman"/>
          <w:szCs w:val="30"/>
          <w:shd w:val="clear" w:color="auto" w:fill="FFFFFF"/>
        </w:rPr>
      </w:pPr>
      <w:r>
        <w:t xml:space="preserve">В </w:t>
      </w:r>
      <w:r w:rsidRPr="00C836E8">
        <w:rPr>
          <w:szCs w:val="30"/>
        </w:rPr>
        <w:t xml:space="preserve">социологическом опросе «Показатели распространенности </w:t>
      </w:r>
      <w:r w:rsidRPr="00C836E8">
        <w:rPr>
          <w:rFonts w:cs="Times New Roman"/>
          <w:szCs w:val="30"/>
        </w:rPr>
        <w:t xml:space="preserve">поведенческих факторов риска» </w:t>
      </w:r>
      <w:r w:rsidR="00C836E8" w:rsidRPr="00C836E8">
        <w:rPr>
          <w:rFonts w:cs="Times New Roman"/>
          <w:szCs w:val="30"/>
        </w:rPr>
        <w:t>в аг.Бенякони приняли участие 158</w:t>
      </w:r>
      <w:r w:rsidR="00EF317D">
        <w:rPr>
          <w:rFonts w:cs="Times New Roman"/>
          <w:szCs w:val="30"/>
        </w:rPr>
        <w:t> </w:t>
      </w:r>
      <w:r w:rsidR="00C836E8" w:rsidRPr="00C836E8">
        <w:rPr>
          <w:rFonts w:cs="Times New Roman"/>
          <w:szCs w:val="30"/>
        </w:rPr>
        <w:t>человек.</w:t>
      </w:r>
      <w:r w:rsidR="00C836E8" w:rsidRPr="00C836E8">
        <w:rPr>
          <w:rFonts w:cs="Times New Roman"/>
          <w:szCs w:val="30"/>
          <w:shd w:val="clear" w:color="auto" w:fill="FFFFFF"/>
        </w:rPr>
        <w:t xml:space="preserve"> По результатам социологического опроса</w:t>
      </w:r>
      <w:r w:rsidR="00C836E8">
        <w:rPr>
          <w:rFonts w:cs="Times New Roman"/>
          <w:szCs w:val="30"/>
          <w:shd w:val="clear" w:color="auto" w:fill="FFFFFF"/>
        </w:rPr>
        <w:t xml:space="preserve"> определено, что</w:t>
      </w:r>
      <w:r w:rsidR="00C836E8" w:rsidRPr="00C836E8">
        <w:rPr>
          <w:rFonts w:cs="Times New Roman"/>
          <w:szCs w:val="30"/>
          <w:shd w:val="clear" w:color="auto" w:fill="FFFFFF"/>
        </w:rPr>
        <w:t xml:space="preserve"> здоровый образ жизни предполагает физическую нагрузку</w:t>
      </w:r>
      <w:r w:rsidR="00C836E8">
        <w:rPr>
          <w:rFonts w:cs="Times New Roman"/>
          <w:szCs w:val="30"/>
          <w:shd w:val="clear" w:color="auto" w:fill="FFFFFF"/>
        </w:rPr>
        <w:t>,</w:t>
      </w:r>
      <w:r w:rsidR="00C836E8" w:rsidRPr="00C836E8">
        <w:rPr>
          <w:rFonts w:cs="Times New Roman"/>
          <w:szCs w:val="30"/>
          <w:shd w:val="clear" w:color="auto" w:fill="FFFFFF"/>
        </w:rPr>
        <w:t xml:space="preserve"> правильное питание, доста</w:t>
      </w:r>
      <w:r w:rsidR="00C836E8">
        <w:rPr>
          <w:rFonts w:cs="Times New Roman"/>
          <w:szCs w:val="30"/>
          <w:shd w:val="clear" w:color="auto" w:fill="FFFFFF"/>
        </w:rPr>
        <w:t xml:space="preserve">точную двигательную активность, </w:t>
      </w:r>
      <w:r w:rsidR="00C836E8" w:rsidRPr="00C836E8">
        <w:rPr>
          <w:rFonts w:cs="Times New Roman"/>
          <w:szCs w:val="30"/>
          <w:shd w:val="clear" w:color="auto" w:fill="FFFFFF"/>
        </w:rPr>
        <w:t>закаливание, искоренение вредных привычек, позитивное восприятие жизни и др. Долголетие обретают в первую очередь те люди, которые в течени</w:t>
      </w:r>
      <w:r w:rsidR="00EF317D">
        <w:rPr>
          <w:rFonts w:cs="Times New Roman"/>
          <w:szCs w:val="30"/>
          <w:shd w:val="clear" w:color="auto" w:fill="FFFFFF"/>
        </w:rPr>
        <w:t>е</w:t>
      </w:r>
      <w:r w:rsidR="00C836E8" w:rsidRPr="00C836E8">
        <w:rPr>
          <w:rFonts w:cs="Times New Roman"/>
          <w:szCs w:val="30"/>
          <w:shd w:val="clear" w:color="auto" w:fill="FFFFFF"/>
        </w:rPr>
        <w:t xml:space="preserve"> всей жизни придерживаются правил здорового образа жизни.</w:t>
      </w:r>
    </w:p>
    <w:p w:rsidR="00CD3ED5" w:rsidRDefault="00CD3ED5" w:rsidP="00CD3ED5">
      <w:pPr>
        <w:ind w:firstLine="709"/>
      </w:pPr>
      <w:r>
        <w:lastRenderedPageBreak/>
        <w:t>На «телефон доверия» поступило 636 звонков на разные темы: здоровье школьников, профилактика таба</w:t>
      </w:r>
      <w:r w:rsidR="00420DA1">
        <w:t>ко</w:t>
      </w:r>
      <w:r>
        <w:t>курения, наркомании, профилактика ОКИ, гриппа, профилактика бешенства, профилактика туберкулеза, трихинеллеза, из них по профилактике коронавирусной инфекции 583 звонок и т.д.</w:t>
      </w:r>
    </w:p>
    <w:p w:rsidR="00CD3ED5" w:rsidRDefault="00CD3ED5" w:rsidP="00CD3ED5">
      <w:pPr>
        <w:ind w:firstLine="709"/>
      </w:pPr>
      <w:r>
        <w:t>В 2021 году Вороновским районным ЦГЭ издано типографским способом 4 носителя малой информации в количестве 800 экз., 3 буклета 600 экз. на темы: «</w:t>
      </w:r>
      <w:r w:rsidR="009D64AC">
        <w:t xml:space="preserve">Меры профилактики ботулизма», </w:t>
      </w:r>
      <w:r>
        <w:t>«Как избежать заболеваемости COV</w:t>
      </w:r>
      <w:r w:rsidR="009D64AC">
        <w:t>ID-19», «Рациональное питание»</w:t>
      </w:r>
      <w:r>
        <w:t>,1 памятка 200 экз. «Колодцы без нитратов: что мы пьем и как уберечь себя от некачественной воды?».</w:t>
      </w:r>
      <w:r w:rsidR="009D64AC">
        <w:t xml:space="preserve"> Ежемесячно</w:t>
      </w:r>
      <w:r>
        <w:t xml:space="preserve"> издавал</w:t>
      </w:r>
      <w:r w:rsidR="009D64AC">
        <w:t>ся</w:t>
      </w:r>
      <w:r>
        <w:t xml:space="preserve"> способом черно-белой печати информационный бюллетень «Вестник Вороновского районного ЦГЭ» </w:t>
      </w:r>
      <w:r w:rsidR="00EF317D">
        <w:t>–</w:t>
      </w:r>
      <w:r w:rsidR="009D64AC">
        <w:t xml:space="preserve"> </w:t>
      </w:r>
      <w:r>
        <w:t>12 выпусков, 2400 экз., а также за истекший период переиздано 6</w:t>
      </w:r>
      <w:r w:rsidR="00EF317D">
        <w:t> </w:t>
      </w:r>
      <w:r>
        <w:t>букле</w:t>
      </w:r>
      <w:r w:rsidR="009D64AC">
        <w:t xml:space="preserve">тов 500 экз., 5 памяток 600 экз., 6 листовок </w:t>
      </w:r>
      <w:r>
        <w:t>455 экз.</w:t>
      </w:r>
      <w:r w:rsidR="00EF317D">
        <w:t xml:space="preserve"> </w:t>
      </w:r>
      <w:r>
        <w:t>на разную тематику.</w:t>
      </w:r>
    </w:p>
    <w:p w:rsidR="00CD3ED5" w:rsidRDefault="00CD3ED5" w:rsidP="00CD3ED5">
      <w:pPr>
        <w:ind w:firstLine="709"/>
      </w:pPr>
      <w:r>
        <w:t>При проведении мониторинга организаций здравоохранения, административных обходов проводится контроль за исполнением приказов «О запрещении курения в учреждениях здравоохранения». В учреждениях созданы комиссии за исполнением приказа. За 2021</w:t>
      </w:r>
      <w:r w:rsidR="00EF317D">
        <w:t> </w:t>
      </w:r>
      <w:r>
        <w:t xml:space="preserve">год выявлено 7 нарушений среди пациентов медучреждений. С пациентами проводились беседы о вреде табакокурения. Изучена работа администрации, направленная на борьбу против табакокурения. </w:t>
      </w:r>
      <w:r>
        <w:tab/>
      </w:r>
    </w:p>
    <w:p w:rsidR="00CD3ED5" w:rsidRDefault="00CD3ED5" w:rsidP="00CD3ED5">
      <w:pPr>
        <w:ind w:firstLine="709"/>
      </w:pPr>
      <w:r>
        <w:t xml:space="preserve">Специалистами районного ЦГЭ также осуществляется контроль запрета курения на объектах надзора в рамках выполнения постановления Министерства здравоохранения Республики Беларусь </w:t>
      </w:r>
      <w:r w:rsidR="009D64AC">
        <w:t xml:space="preserve">«О внесении дополнений и изменений в некоторые санитарные нормы, правила и гигиенические нормативы» </w:t>
      </w:r>
      <w:r w:rsidR="00EF317D">
        <w:t>от 03.11.2011 № </w:t>
      </w:r>
      <w:r>
        <w:t>111. Так, за 202</w:t>
      </w:r>
      <w:r w:rsidR="009D64AC">
        <w:t>1</w:t>
      </w:r>
      <w:r>
        <w:t xml:space="preserve"> год выявлено 3 нарушения. За выявленные нарушения подготовлены 3 рекомендации по устранению нарушений.</w:t>
      </w:r>
    </w:p>
    <w:p w:rsidR="00EF317D" w:rsidRDefault="00EF317D" w:rsidP="00CD3ED5">
      <w:pPr>
        <w:ind w:firstLine="709"/>
        <w:rPr>
          <w:b/>
          <w:i/>
        </w:rPr>
      </w:pPr>
    </w:p>
    <w:p w:rsidR="00CD3ED5" w:rsidRDefault="00CD3ED5" w:rsidP="00CD3ED5">
      <w:pPr>
        <w:ind w:firstLine="709"/>
        <w:rPr>
          <w:b/>
          <w:i/>
        </w:rPr>
      </w:pPr>
      <w:r>
        <w:rPr>
          <w:b/>
          <w:i/>
        </w:rPr>
        <w:t>ВЫВОДЫ:</w:t>
      </w:r>
    </w:p>
    <w:p w:rsidR="00CD3ED5" w:rsidRDefault="00CD3ED5" w:rsidP="00CD3ED5">
      <w:pPr>
        <w:ind w:firstLine="709"/>
        <w:rPr>
          <w:i/>
        </w:rPr>
      </w:pPr>
      <w:r>
        <w:rPr>
          <w:i/>
        </w:rPr>
        <w:t>1. В 2021 г. в Вороновском районе в обучающих мероприятиях приняло участие 2</w:t>
      </w:r>
      <w:r w:rsidR="002C5A14">
        <w:rPr>
          <w:i/>
        </w:rPr>
        <w:t> </w:t>
      </w:r>
      <w:r>
        <w:rPr>
          <w:i/>
        </w:rPr>
        <w:t>437 человек.</w:t>
      </w:r>
    </w:p>
    <w:p w:rsidR="00CD3ED5" w:rsidRDefault="00CD3ED5" w:rsidP="00CD3ED5">
      <w:pPr>
        <w:ind w:firstLine="709"/>
        <w:rPr>
          <w:i/>
        </w:rPr>
      </w:pPr>
      <w:r>
        <w:rPr>
          <w:i/>
        </w:rPr>
        <w:t xml:space="preserve">2. Обеспечена организация курсового гигиенического обучения для </w:t>
      </w:r>
      <w:r w:rsidRPr="00B356D8">
        <w:rPr>
          <w:i/>
        </w:rPr>
        <w:t>1 </w:t>
      </w:r>
      <w:r>
        <w:rPr>
          <w:i/>
        </w:rPr>
        <w:t>261 человек.</w:t>
      </w:r>
    </w:p>
    <w:p w:rsidR="00CD3ED5" w:rsidRDefault="00CD3ED5" w:rsidP="00CD3ED5">
      <w:pPr>
        <w:ind w:firstLine="709"/>
        <w:rPr>
          <w:i/>
        </w:rPr>
      </w:pPr>
      <w:r>
        <w:rPr>
          <w:i/>
        </w:rPr>
        <w:t>3. Активизирована работа с населением по «телефону доверия» и путем проведения консультаций.</w:t>
      </w:r>
    </w:p>
    <w:p w:rsidR="00CD3ED5" w:rsidRDefault="00CD3ED5" w:rsidP="00CD3ED5">
      <w:pPr>
        <w:ind w:firstLine="709"/>
        <w:rPr>
          <w:i/>
        </w:rPr>
      </w:pPr>
      <w:r>
        <w:rPr>
          <w:i/>
        </w:rPr>
        <w:t>4. Обеспечено взаимодействие специалистов Вороновского районного ЦГЭ с другими заинтересованными организациями, учреждениями и ведомствами.</w:t>
      </w:r>
    </w:p>
    <w:p w:rsidR="00CD3ED5" w:rsidRDefault="00CD3ED5" w:rsidP="00CD3ED5">
      <w:pPr>
        <w:ind w:firstLine="709"/>
        <w:rPr>
          <w:b/>
          <w:i/>
        </w:rPr>
      </w:pPr>
      <w:r>
        <w:rPr>
          <w:b/>
          <w:i/>
        </w:rPr>
        <w:lastRenderedPageBreak/>
        <w:t>Приоритетные направления деятельности по формированию ЗОЖ:</w:t>
      </w:r>
    </w:p>
    <w:p w:rsidR="00CD3ED5" w:rsidRDefault="00CD3ED5" w:rsidP="00CD3ED5">
      <w:pPr>
        <w:ind w:firstLine="709"/>
        <w:rPr>
          <w:i/>
        </w:rPr>
      </w:pPr>
      <w:r>
        <w:rPr>
          <w:i/>
        </w:rPr>
        <w:t>реализация мер по противодействию потребления табака с учетом рекомендаций Рамочной конвенции ВОЗ по борьбе против табака;</w:t>
      </w:r>
    </w:p>
    <w:p w:rsidR="00CD3ED5" w:rsidRDefault="00CD3ED5" w:rsidP="00CD3ED5">
      <w:pPr>
        <w:ind w:firstLine="709"/>
        <w:rPr>
          <w:i/>
        </w:rPr>
      </w:pPr>
      <w:r>
        <w:rPr>
          <w:i/>
        </w:rPr>
        <w:t>развитие межведомственного взаимодействия на уровне местных органов власти, взаимодействия с международными и общественными организациями;</w:t>
      </w:r>
    </w:p>
    <w:p w:rsidR="00CD3ED5" w:rsidRDefault="00CD3ED5" w:rsidP="00CD3ED5">
      <w:pPr>
        <w:ind w:firstLine="709"/>
        <w:rPr>
          <w:i/>
        </w:rPr>
      </w:pPr>
      <w:r>
        <w:rPr>
          <w:i/>
        </w:rPr>
        <w:t>использование инновационных технологий, социальной рекламы в информационно-образовательной деятельности с акцентом на основные факторы риска.</w:t>
      </w:r>
    </w:p>
    <w:p w:rsidR="009A2F15" w:rsidRDefault="009A2F15">
      <w:pPr>
        <w:spacing w:after="200" w:line="276" w:lineRule="auto"/>
        <w:jc w:val="left"/>
        <w:rPr>
          <w:i/>
        </w:rPr>
      </w:pPr>
      <w:r>
        <w:rPr>
          <w:i/>
        </w:rPr>
        <w:br w:type="page"/>
      </w:r>
    </w:p>
    <w:p w:rsidR="00121CCE" w:rsidRPr="00D16535" w:rsidRDefault="00121CCE" w:rsidP="00121CCE">
      <w:pPr>
        <w:pStyle w:val="ac"/>
        <w:jc w:val="both"/>
        <w:outlineLvl w:val="0"/>
        <w:rPr>
          <w:sz w:val="30"/>
          <w:szCs w:val="30"/>
        </w:rPr>
      </w:pPr>
      <w:bookmarkStart w:id="37" w:name="_Toc120638033"/>
      <w:r w:rsidRPr="00D16535">
        <w:rPr>
          <w:sz w:val="30"/>
          <w:szCs w:val="30"/>
        </w:rPr>
        <w:lastRenderedPageBreak/>
        <w:t>7. О</w:t>
      </w:r>
      <w:r w:rsidR="00D16535">
        <w:rPr>
          <w:sz w:val="30"/>
          <w:szCs w:val="30"/>
        </w:rPr>
        <w:t>СНОВНЫЕ НАПРАВЛЕНИЯ </w:t>
      </w:r>
      <w:r w:rsidRPr="00D16535">
        <w:rPr>
          <w:sz w:val="30"/>
          <w:szCs w:val="30"/>
        </w:rPr>
        <w:t>ДЕЯТЕЛЬНОСТИ ПО УКРЕПЛЕНИЮ ЗДОРОВЬЯ НАСЕЛЕНИЯ ДЛЯ ДОСТИЖЕНИЯ ПОКАЗАТЕЛЕЙ ЦЕЛЕЙ УСТОЙЧИВОГО РАЗВИТИЯ</w:t>
      </w:r>
      <w:bookmarkEnd w:id="37"/>
    </w:p>
    <w:p w:rsidR="00350229" w:rsidRPr="002C5A14" w:rsidRDefault="00350229" w:rsidP="00350229">
      <w:pPr>
        <w:pStyle w:val="a3"/>
        <w:spacing w:after="240"/>
        <w:jc w:val="both"/>
        <w:rPr>
          <w:rFonts w:ascii="Times New Roman" w:hAnsi="Times New Roman" w:cs="Times New Roman"/>
          <w:b/>
          <w:sz w:val="30"/>
          <w:szCs w:val="30"/>
        </w:rPr>
      </w:pPr>
      <w:r w:rsidRPr="002C5A14">
        <w:rPr>
          <w:rFonts w:ascii="Times New Roman" w:hAnsi="Times New Roman" w:cs="Times New Roman"/>
          <w:b/>
          <w:sz w:val="30"/>
          <w:szCs w:val="30"/>
        </w:rPr>
        <w:t xml:space="preserve">7.1. Заключение о состоянии популяционного здоровья и среды обитания населения </w:t>
      </w:r>
    </w:p>
    <w:p w:rsidR="00350229" w:rsidRPr="002C5A14" w:rsidRDefault="00350229" w:rsidP="00350229">
      <w:pPr>
        <w:pStyle w:val="27"/>
        <w:shd w:val="clear" w:color="auto" w:fill="auto"/>
        <w:spacing w:before="0" w:line="240" w:lineRule="auto"/>
        <w:ind w:firstLine="740"/>
        <w:rPr>
          <w:rFonts w:ascii="Times New Roman" w:hAnsi="Times New Roman" w:cs="Times New Roman"/>
          <w:sz w:val="30"/>
          <w:szCs w:val="30"/>
        </w:rPr>
      </w:pPr>
      <w:r w:rsidRPr="002C5A14">
        <w:rPr>
          <w:rFonts w:ascii="Times New Roman" w:hAnsi="Times New Roman" w:cs="Times New Roman"/>
          <w:sz w:val="30"/>
          <w:szCs w:val="30"/>
        </w:rPr>
        <w:t>На протяжении последних лет наметилась тенденция к улучшению в динамике ряда показателей, характеризующих здоровье населения и состояние среды обитания на территории Вороновского района, что стало возможным благодаря проводимым мероприятиям по оздоровлению среды обитания, улучшению условий труда и жизнедеятельности в рамках разработанных комплексов мероприятий в области охраны здоровья как на индивидуальном, так и популяционном уровнях.</w:t>
      </w:r>
    </w:p>
    <w:p w:rsidR="00350229" w:rsidRPr="002C5A14" w:rsidRDefault="00350229" w:rsidP="00350229">
      <w:pPr>
        <w:pStyle w:val="27"/>
        <w:shd w:val="clear" w:color="auto" w:fill="auto"/>
        <w:tabs>
          <w:tab w:val="left" w:pos="8319"/>
        </w:tabs>
        <w:spacing w:before="0" w:line="240" w:lineRule="auto"/>
        <w:ind w:firstLine="740"/>
        <w:rPr>
          <w:rFonts w:ascii="Times New Roman" w:hAnsi="Times New Roman" w:cs="Times New Roman"/>
          <w:sz w:val="30"/>
          <w:szCs w:val="30"/>
        </w:rPr>
      </w:pPr>
      <w:r w:rsidRPr="002C5A14">
        <w:rPr>
          <w:rFonts w:ascii="Times New Roman" w:hAnsi="Times New Roman" w:cs="Times New Roman"/>
          <w:sz w:val="30"/>
          <w:szCs w:val="30"/>
        </w:rPr>
        <w:t>Проведенный комплекс профилактических и санитарно-противоэпидемических мероприятий позволил сохранить в 202</w:t>
      </w:r>
      <w:r w:rsidR="00F620BC" w:rsidRPr="002C5A14">
        <w:rPr>
          <w:rFonts w:ascii="Times New Roman" w:hAnsi="Times New Roman" w:cs="Times New Roman"/>
          <w:sz w:val="30"/>
          <w:szCs w:val="30"/>
        </w:rPr>
        <w:t>1</w:t>
      </w:r>
      <w:r w:rsidRPr="002C5A14">
        <w:rPr>
          <w:rFonts w:ascii="Times New Roman" w:hAnsi="Times New Roman" w:cs="Times New Roman"/>
          <w:sz w:val="30"/>
          <w:szCs w:val="30"/>
        </w:rPr>
        <w:t xml:space="preserve"> году стабильную и управляемую ситуацию по инфекционным и паразитарным заболеваниям.</w:t>
      </w:r>
    </w:p>
    <w:p w:rsidR="00350229" w:rsidRPr="002C5A14" w:rsidRDefault="00350229" w:rsidP="00350229">
      <w:pPr>
        <w:pStyle w:val="27"/>
        <w:shd w:val="clear" w:color="auto" w:fill="auto"/>
        <w:spacing w:before="0" w:line="240" w:lineRule="auto"/>
        <w:ind w:firstLine="740"/>
        <w:rPr>
          <w:rFonts w:ascii="Times New Roman" w:hAnsi="Times New Roman" w:cs="Times New Roman"/>
          <w:sz w:val="30"/>
          <w:szCs w:val="30"/>
        </w:rPr>
      </w:pPr>
      <w:r w:rsidRPr="002C5A14">
        <w:rPr>
          <w:rFonts w:ascii="Times New Roman" w:hAnsi="Times New Roman" w:cs="Times New Roman"/>
          <w:sz w:val="30"/>
          <w:szCs w:val="30"/>
        </w:rPr>
        <w:t>В целях реализации направлений деятельности на 202</w:t>
      </w:r>
      <w:r w:rsidR="00F620BC" w:rsidRPr="002C5A14">
        <w:rPr>
          <w:rFonts w:ascii="Times New Roman" w:hAnsi="Times New Roman" w:cs="Times New Roman"/>
          <w:sz w:val="30"/>
          <w:szCs w:val="30"/>
        </w:rPr>
        <w:t>1</w:t>
      </w:r>
      <w:r w:rsidRPr="002C5A14">
        <w:rPr>
          <w:rFonts w:ascii="Times New Roman" w:hAnsi="Times New Roman" w:cs="Times New Roman"/>
          <w:sz w:val="30"/>
          <w:szCs w:val="30"/>
        </w:rPr>
        <w:t xml:space="preserve"> год проведена целенаправленная работа по реализации Национального календаря профилактических прививок, достигнуты оптимальные показатели охвата практически по всем прививкам декретированных групп населения, обеспечена благополучная эпидемиологическая ситуация по вакциноуправляемым инфекциям.</w:t>
      </w:r>
    </w:p>
    <w:p w:rsidR="00350229" w:rsidRPr="002C5A14" w:rsidRDefault="00350229" w:rsidP="00350229">
      <w:pPr>
        <w:pStyle w:val="27"/>
        <w:shd w:val="clear" w:color="auto" w:fill="auto"/>
        <w:spacing w:before="0" w:line="240" w:lineRule="auto"/>
        <w:ind w:firstLine="740"/>
        <w:rPr>
          <w:rFonts w:ascii="Times New Roman" w:hAnsi="Times New Roman" w:cs="Times New Roman"/>
          <w:sz w:val="30"/>
          <w:szCs w:val="30"/>
        </w:rPr>
      </w:pPr>
      <w:r w:rsidRPr="002C5A14">
        <w:rPr>
          <w:rFonts w:ascii="Times New Roman" w:hAnsi="Times New Roman" w:cs="Times New Roman"/>
          <w:sz w:val="30"/>
          <w:szCs w:val="30"/>
        </w:rPr>
        <w:t>Случаи вспышечной и групповой заболеваемости кишечными инфекциями, связанные с водообеспечением населения, производством и реализацией пищевых продуктов не регистрировались.</w:t>
      </w:r>
    </w:p>
    <w:p w:rsidR="00350229" w:rsidRPr="002C5A14" w:rsidRDefault="00350229" w:rsidP="00350229">
      <w:pPr>
        <w:pStyle w:val="27"/>
        <w:shd w:val="clear" w:color="auto" w:fill="auto"/>
        <w:spacing w:before="0" w:line="240" w:lineRule="auto"/>
        <w:ind w:firstLine="740"/>
        <w:rPr>
          <w:rFonts w:ascii="Times New Roman" w:hAnsi="Times New Roman" w:cs="Times New Roman"/>
          <w:sz w:val="30"/>
          <w:szCs w:val="30"/>
        </w:rPr>
      </w:pPr>
      <w:r w:rsidRPr="002C5A14">
        <w:rPr>
          <w:rFonts w:ascii="Times New Roman" w:hAnsi="Times New Roman" w:cs="Times New Roman"/>
          <w:sz w:val="30"/>
          <w:szCs w:val="30"/>
        </w:rPr>
        <w:t xml:space="preserve">Выполнение субъектами хозяйствования мероприятий по улучшению условий труда работающих, ремонту, реконструкции и модернизации производств позволило </w:t>
      </w:r>
      <w:r w:rsidR="00D82610" w:rsidRPr="002C5A14">
        <w:rPr>
          <w:rFonts w:ascii="Times New Roman" w:hAnsi="Times New Roman" w:cs="Times New Roman"/>
          <w:sz w:val="30"/>
          <w:szCs w:val="30"/>
        </w:rPr>
        <w:t xml:space="preserve">улучшить </w:t>
      </w:r>
      <w:r w:rsidRPr="002C5A14">
        <w:rPr>
          <w:rFonts w:ascii="Times New Roman" w:hAnsi="Times New Roman" w:cs="Times New Roman"/>
          <w:sz w:val="30"/>
          <w:szCs w:val="30"/>
        </w:rPr>
        <w:t>условия труда в соответствие с требованиями гигиенических нормативов</w:t>
      </w:r>
      <w:r w:rsidR="00D82610" w:rsidRPr="002C5A14">
        <w:rPr>
          <w:rFonts w:ascii="Times New Roman" w:hAnsi="Times New Roman" w:cs="Times New Roman"/>
          <w:sz w:val="30"/>
          <w:szCs w:val="30"/>
        </w:rPr>
        <w:t>.</w:t>
      </w:r>
    </w:p>
    <w:p w:rsidR="00350229" w:rsidRPr="002C5A14" w:rsidRDefault="00350229" w:rsidP="00350229">
      <w:pPr>
        <w:pStyle w:val="27"/>
        <w:shd w:val="clear" w:color="auto" w:fill="auto"/>
        <w:spacing w:before="0" w:line="240" w:lineRule="auto"/>
        <w:ind w:firstLine="740"/>
        <w:rPr>
          <w:rFonts w:ascii="Times New Roman" w:hAnsi="Times New Roman" w:cs="Times New Roman"/>
          <w:sz w:val="30"/>
          <w:szCs w:val="30"/>
        </w:rPr>
      </w:pPr>
      <w:r w:rsidRPr="002C5A14">
        <w:rPr>
          <w:rFonts w:ascii="Times New Roman" w:hAnsi="Times New Roman" w:cs="Times New Roman"/>
          <w:sz w:val="30"/>
          <w:szCs w:val="30"/>
        </w:rPr>
        <w:t>Благодаря проводимым мероприятиям по улучшению условий труда на рабочих местах в районе не регистрировались случаи зарегистрированных профессиональных заболеваний.</w:t>
      </w:r>
    </w:p>
    <w:p w:rsidR="00350229" w:rsidRPr="002C5A14" w:rsidRDefault="00350229" w:rsidP="00350229">
      <w:pPr>
        <w:pStyle w:val="27"/>
        <w:shd w:val="clear" w:color="auto" w:fill="auto"/>
        <w:spacing w:before="0" w:line="240" w:lineRule="auto"/>
        <w:ind w:firstLine="740"/>
        <w:rPr>
          <w:rFonts w:ascii="Times New Roman" w:hAnsi="Times New Roman" w:cs="Times New Roman"/>
          <w:sz w:val="30"/>
          <w:szCs w:val="30"/>
        </w:rPr>
      </w:pPr>
      <w:r w:rsidRPr="002C5A14">
        <w:rPr>
          <w:rFonts w:ascii="Times New Roman" w:hAnsi="Times New Roman" w:cs="Times New Roman"/>
          <w:sz w:val="30"/>
          <w:szCs w:val="30"/>
        </w:rPr>
        <w:t>По результатам исследований в течение последних лет, в том числе и в 202</w:t>
      </w:r>
      <w:r w:rsidR="00F620BC" w:rsidRPr="002C5A14">
        <w:rPr>
          <w:rFonts w:ascii="Times New Roman" w:hAnsi="Times New Roman" w:cs="Times New Roman"/>
          <w:sz w:val="30"/>
          <w:szCs w:val="30"/>
        </w:rPr>
        <w:t>1</w:t>
      </w:r>
      <w:r w:rsidRPr="002C5A14">
        <w:rPr>
          <w:rFonts w:ascii="Times New Roman" w:hAnsi="Times New Roman" w:cs="Times New Roman"/>
          <w:sz w:val="30"/>
          <w:szCs w:val="30"/>
        </w:rPr>
        <w:t xml:space="preserve"> году, наблюдается стабильность показателей качества и безопасности пищевых продуктов.</w:t>
      </w:r>
    </w:p>
    <w:p w:rsidR="00350229" w:rsidRPr="002C5A14" w:rsidRDefault="00350229" w:rsidP="00350229">
      <w:pPr>
        <w:pStyle w:val="27"/>
        <w:shd w:val="clear" w:color="auto" w:fill="auto"/>
        <w:spacing w:before="0" w:line="240" w:lineRule="auto"/>
        <w:ind w:firstLine="740"/>
        <w:rPr>
          <w:rFonts w:ascii="Times New Roman" w:hAnsi="Times New Roman" w:cs="Times New Roman"/>
          <w:sz w:val="30"/>
          <w:szCs w:val="30"/>
        </w:rPr>
      </w:pPr>
      <w:r w:rsidRPr="002C5A14">
        <w:rPr>
          <w:rFonts w:ascii="Times New Roman" w:hAnsi="Times New Roman" w:cs="Times New Roman"/>
          <w:sz w:val="30"/>
          <w:szCs w:val="30"/>
        </w:rPr>
        <w:t>Активная работа ведется с целью снижения распространенности поведенческих рисков среди населения.</w:t>
      </w:r>
    </w:p>
    <w:p w:rsidR="00350229" w:rsidRPr="002C5A14" w:rsidRDefault="00350229" w:rsidP="002C5A14">
      <w:pPr>
        <w:pStyle w:val="27"/>
        <w:shd w:val="clear" w:color="auto" w:fill="auto"/>
        <w:spacing w:before="0" w:line="240" w:lineRule="auto"/>
        <w:ind w:firstLine="740"/>
        <w:rPr>
          <w:rFonts w:ascii="Times New Roman" w:hAnsi="Times New Roman" w:cs="Times New Roman"/>
          <w:sz w:val="30"/>
          <w:szCs w:val="30"/>
        </w:rPr>
      </w:pPr>
      <w:r w:rsidRPr="002C5A14">
        <w:rPr>
          <w:rFonts w:ascii="Times New Roman" w:hAnsi="Times New Roman" w:cs="Times New Roman"/>
          <w:sz w:val="30"/>
          <w:szCs w:val="30"/>
        </w:rPr>
        <w:t>В то же время имеет место ряд отрицательных моментов в развитии демографической ситуации</w:t>
      </w:r>
      <w:r w:rsidR="002C5A14">
        <w:rPr>
          <w:rFonts w:ascii="Times New Roman" w:hAnsi="Times New Roman" w:cs="Times New Roman"/>
          <w:sz w:val="30"/>
          <w:szCs w:val="30"/>
        </w:rPr>
        <w:t xml:space="preserve">; </w:t>
      </w:r>
      <w:r w:rsidRPr="002C5A14">
        <w:rPr>
          <w:rFonts w:ascii="Times New Roman" w:hAnsi="Times New Roman" w:cs="Times New Roman"/>
          <w:sz w:val="30"/>
          <w:szCs w:val="30"/>
        </w:rPr>
        <w:t xml:space="preserve">возрастная структура населения </w:t>
      </w:r>
      <w:r w:rsidRPr="002C5A14">
        <w:rPr>
          <w:rFonts w:ascii="Times New Roman" w:hAnsi="Times New Roman" w:cs="Times New Roman"/>
          <w:sz w:val="30"/>
          <w:szCs w:val="30"/>
        </w:rPr>
        <w:lastRenderedPageBreak/>
        <w:t>Вороновского района относится к регрессивному типу</w:t>
      </w:r>
      <w:r w:rsidR="002C5A14">
        <w:rPr>
          <w:rFonts w:ascii="Times New Roman" w:hAnsi="Times New Roman" w:cs="Times New Roman"/>
          <w:sz w:val="30"/>
          <w:szCs w:val="30"/>
        </w:rPr>
        <w:t>.</w:t>
      </w:r>
    </w:p>
    <w:p w:rsidR="00350229" w:rsidRPr="002C5A14" w:rsidRDefault="002C5A14" w:rsidP="00350229">
      <w:pPr>
        <w:pStyle w:val="27"/>
        <w:shd w:val="clear" w:color="auto" w:fill="auto"/>
        <w:spacing w:before="0" w:after="240" w:line="240" w:lineRule="auto"/>
        <w:ind w:firstLine="740"/>
        <w:rPr>
          <w:rFonts w:ascii="Times New Roman" w:hAnsi="Times New Roman" w:cs="Times New Roman"/>
          <w:sz w:val="30"/>
          <w:szCs w:val="30"/>
        </w:rPr>
      </w:pPr>
      <w:r>
        <w:rPr>
          <w:rFonts w:ascii="Times New Roman" w:hAnsi="Times New Roman" w:cs="Times New Roman"/>
          <w:sz w:val="30"/>
          <w:szCs w:val="30"/>
        </w:rPr>
        <w:t>П</w:t>
      </w:r>
      <w:r w:rsidR="00350229" w:rsidRPr="002C5A14">
        <w:rPr>
          <w:rFonts w:ascii="Times New Roman" w:hAnsi="Times New Roman" w:cs="Times New Roman"/>
          <w:sz w:val="30"/>
          <w:szCs w:val="30"/>
        </w:rPr>
        <w:t xml:space="preserve">риоритетными загрязнителями для источников централизованного водоснабжения как коммунальной, так и ведомственной формы собственности, является содержание природного железа. Для источников </w:t>
      </w:r>
      <w:r>
        <w:rPr>
          <w:rFonts w:ascii="Times New Roman" w:hAnsi="Times New Roman" w:cs="Times New Roman"/>
          <w:sz w:val="30"/>
          <w:szCs w:val="30"/>
        </w:rPr>
        <w:t>н</w:t>
      </w:r>
      <w:r w:rsidR="00350229" w:rsidRPr="002C5A14">
        <w:rPr>
          <w:rFonts w:ascii="Times New Roman" w:hAnsi="Times New Roman" w:cs="Times New Roman"/>
          <w:sz w:val="30"/>
          <w:szCs w:val="30"/>
        </w:rPr>
        <w:t>ецентрализованного водоснабжения основным проблемным вопросом является повышенное содержание нитратов.</w:t>
      </w:r>
    </w:p>
    <w:p w:rsidR="00350229" w:rsidRPr="002C5A14" w:rsidRDefault="003303C0" w:rsidP="00350229">
      <w:pPr>
        <w:pStyle w:val="a3"/>
        <w:spacing w:after="240"/>
        <w:jc w:val="both"/>
        <w:rPr>
          <w:rFonts w:ascii="Times New Roman" w:hAnsi="Times New Roman" w:cs="Times New Roman"/>
          <w:b/>
          <w:sz w:val="30"/>
          <w:szCs w:val="30"/>
        </w:rPr>
      </w:pPr>
      <w:r w:rsidRPr="002C5A14">
        <w:rPr>
          <w:rFonts w:ascii="Times New Roman" w:hAnsi="Times New Roman" w:cs="Times New Roman"/>
          <w:b/>
          <w:sz w:val="30"/>
          <w:szCs w:val="30"/>
        </w:rPr>
        <w:t>7</w:t>
      </w:r>
      <w:r w:rsidR="00350229" w:rsidRPr="002C5A14">
        <w:rPr>
          <w:rFonts w:ascii="Times New Roman" w:hAnsi="Times New Roman" w:cs="Times New Roman"/>
          <w:b/>
          <w:sz w:val="30"/>
          <w:szCs w:val="30"/>
        </w:rPr>
        <w:t>.2.</w:t>
      </w:r>
      <w:r w:rsidR="007D0393" w:rsidRPr="002C5A14">
        <w:rPr>
          <w:rFonts w:ascii="Times New Roman" w:hAnsi="Times New Roman" w:cs="Times New Roman"/>
          <w:b/>
          <w:sz w:val="30"/>
          <w:szCs w:val="30"/>
        </w:rPr>
        <w:t> </w:t>
      </w:r>
      <w:r w:rsidR="00350229" w:rsidRPr="002C5A14">
        <w:rPr>
          <w:rFonts w:ascii="Times New Roman" w:hAnsi="Times New Roman" w:cs="Times New Roman"/>
          <w:b/>
          <w:sz w:val="30"/>
          <w:szCs w:val="30"/>
        </w:rPr>
        <w:t>Проблемно-целевой анализ достижения показателей и индикаторов ЦУР по вопросам здоровья населения.</w:t>
      </w:r>
    </w:p>
    <w:p w:rsidR="00350229" w:rsidRPr="002C5A14" w:rsidRDefault="00350229" w:rsidP="00EF317D">
      <w:pPr>
        <w:ind w:firstLine="709"/>
        <w:rPr>
          <w:rFonts w:cs="Times New Roman"/>
          <w:bCs/>
          <w:iCs/>
          <w:szCs w:val="30"/>
          <w:shd w:val="clear" w:color="auto" w:fill="FFFFFF"/>
        </w:rPr>
      </w:pPr>
      <w:r w:rsidRPr="002C5A14">
        <w:rPr>
          <w:rFonts w:cs="Times New Roman"/>
          <w:szCs w:val="30"/>
        </w:rPr>
        <w:t xml:space="preserve">Модель достижения устойчивого развития территории по вопросам здоровья населения предусматривает совершенствование межведомственного взаимодействия для </w:t>
      </w:r>
      <w:r w:rsidRPr="002C5A14">
        <w:rPr>
          <w:rFonts w:cs="Times New Roman"/>
          <w:bCs/>
          <w:iCs/>
          <w:szCs w:val="30"/>
          <w:shd w:val="clear" w:color="auto" w:fill="FFFFFF"/>
        </w:rPr>
        <w:t>достижения медико-демографической устойчивости и реализации на территории государственной политики по улучшению социально-экономической среды жизнедеятельности населения.</w:t>
      </w:r>
    </w:p>
    <w:p w:rsidR="00350229" w:rsidRPr="002C5A14" w:rsidRDefault="00E80369" w:rsidP="00EF317D">
      <w:pPr>
        <w:ind w:firstLine="709"/>
        <w:rPr>
          <w:rFonts w:cs="Times New Roman"/>
          <w:szCs w:val="30"/>
        </w:rPr>
      </w:pPr>
      <w:r>
        <w:rPr>
          <w:rFonts w:cs="Times New Roman"/>
          <w:szCs w:val="30"/>
        </w:rPr>
        <w:t>В</w:t>
      </w:r>
      <w:r w:rsidR="00350229" w:rsidRPr="002C5A14">
        <w:rPr>
          <w:rFonts w:cs="Times New Roman"/>
          <w:szCs w:val="30"/>
        </w:rPr>
        <w:t xml:space="preserve"> 202</w:t>
      </w:r>
      <w:r w:rsidR="00F620BC" w:rsidRPr="002C5A14">
        <w:rPr>
          <w:rFonts w:cs="Times New Roman"/>
          <w:szCs w:val="30"/>
        </w:rPr>
        <w:t>1</w:t>
      </w:r>
      <w:r w:rsidR="00350229" w:rsidRPr="002C5A14">
        <w:rPr>
          <w:rFonts w:cs="Times New Roman"/>
          <w:szCs w:val="30"/>
        </w:rPr>
        <w:t xml:space="preserve"> г</w:t>
      </w:r>
      <w:r>
        <w:rPr>
          <w:rFonts w:cs="Times New Roman"/>
          <w:szCs w:val="30"/>
        </w:rPr>
        <w:t>.</w:t>
      </w:r>
      <w:r w:rsidR="00350229" w:rsidRPr="002C5A14">
        <w:rPr>
          <w:rFonts w:cs="Times New Roman"/>
          <w:szCs w:val="30"/>
        </w:rPr>
        <w:t xml:space="preserve"> на территории Вороновского района в индикаторном аппарате Целей устойчивого развития наблюдается следующая ситуация:</w:t>
      </w:r>
    </w:p>
    <w:p w:rsidR="00350229" w:rsidRPr="002C5A14" w:rsidRDefault="003303C0" w:rsidP="00EF317D">
      <w:pPr>
        <w:tabs>
          <w:tab w:val="left" w:pos="709"/>
        </w:tabs>
        <w:rPr>
          <w:rFonts w:cs="Times New Roman"/>
          <w:szCs w:val="30"/>
        </w:rPr>
      </w:pPr>
      <w:r w:rsidRPr="002C5A14">
        <w:rPr>
          <w:rFonts w:cs="Times New Roman"/>
          <w:b/>
          <w:szCs w:val="30"/>
        </w:rPr>
        <w:tab/>
      </w:r>
      <w:r w:rsidR="00350229" w:rsidRPr="002C5A14">
        <w:rPr>
          <w:rFonts w:cs="Times New Roman"/>
          <w:b/>
          <w:szCs w:val="30"/>
        </w:rPr>
        <w:t>3.3.1</w:t>
      </w:r>
      <w:r w:rsidR="00E80369">
        <w:rPr>
          <w:rFonts w:cs="Times New Roman"/>
          <w:b/>
          <w:szCs w:val="30"/>
        </w:rPr>
        <w:t>.</w:t>
      </w:r>
      <w:r w:rsidR="00350229" w:rsidRPr="002C5A14">
        <w:rPr>
          <w:rFonts w:cs="Times New Roman"/>
          <w:szCs w:val="30"/>
        </w:rPr>
        <w:t>Число новых заражений ВИЧ</w:t>
      </w:r>
      <w:r w:rsidR="003D1437" w:rsidRPr="002C5A14">
        <w:rPr>
          <w:rFonts w:cs="Times New Roman"/>
          <w:szCs w:val="30"/>
        </w:rPr>
        <w:t xml:space="preserve"> (оценочное количество)</w:t>
      </w:r>
      <w:r w:rsidR="00350229" w:rsidRPr="002C5A14">
        <w:rPr>
          <w:rFonts w:cs="Times New Roman"/>
          <w:szCs w:val="30"/>
        </w:rPr>
        <w:t xml:space="preserve"> на 1000 неинф</w:t>
      </w:r>
      <w:r w:rsidR="003D1437" w:rsidRPr="002C5A14">
        <w:rPr>
          <w:rFonts w:cs="Times New Roman"/>
          <w:szCs w:val="30"/>
        </w:rPr>
        <w:t xml:space="preserve">ицированных в разбивке по полу и </w:t>
      </w:r>
      <w:r w:rsidR="00350229" w:rsidRPr="002C5A14">
        <w:rPr>
          <w:rFonts w:cs="Times New Roman"/>
          <w:szCs w:val="30"/>
        </w:rPr>
        <w:t>возрасту</w:t>
      </w:r>
    </w:p>
    <w:p w:rsidR="00350229" w:rsidRPr="002C5A14" w:rsidRDefault="005F051D" w:rsidP="00EF317D">
      <w:pPr>
        <w:tabs>
          <w:tab w:val="left" w:pos="709"/>
        </w:tabs>
        <w:rPr>
          <w:rFonts w:cs="Times New Roman"/>
          <w:szCs w:val="30"/>
        </w:rPr>
      </w:pPr>
      <w:r w:rsidRPr="002C5A14">
        <w:tab/>
      </w:r>
      <w:r w:rsidRPr="002C5A14">
        <w:rPr>
          <w:rFonts w:cs="Times New Roman"/>
          <w:bCs/>
          <w:szCs w:val="30"/>
        </w:rPr>
        <w:t xml:space="preserve">В </w:t>
      </w:r>
      <w:r w:rsidR="00710CE2" w:rsidRPr="002C5A14">
        <w:rPr>
          <w:rFonts w:cs="Times New Roman"/>
          <w:bCs/>
          <w:szCs w:val="30"/>
        </w:rPr>
        <w:t>2020-</w:t>
      </w:r>
      <w:r w:rsidRPr="002C5A14">
        <w:rPr>
          <w:rFonts w:cs="Times New Roman"/>
          <w:bCs/>
          <w:szCs w:val="30"/>
        </w:rPr>
        <w:t>2021</w:t>
      </w:r>
      <w:r w:rsidR="00350229" w:rsidRPr="002C5A14">
        <w:rPr>
          <w:rFonts w:cs="Times New Roman"/>
          <w:bCs/>
          <w:szCs w:val="30"/>
        </w:rPr>
        <w:t xml:space="preserve"> г</w:t>
      </w:r>
      <w:r w:rsidR="00E80369">
        <w:rPr>
          <w:rFonts w:cs="Times New Roman"/>
          <w:bCs/>
          <w:szCs w:val="30"/>
        </w:rPr>
        <w:t>г.</w:t>
      </w:r>
      <w:r w:rsidR="00350229" w:rsidRPr="002C5A14">
        <w:rPr>
          <w:rFonts w:cs="Times New Roman"/>
          <w:bCs/>
          <w:szCs w:val="30"/>
        </w:rPr>
        <w:t xml:space="preserve"> на территории района не регистрировались с</w:t>
      </w:r>
      <w:r w:rsidR="00710CE2" w:rsidRPr="002C5A14">
        <w:rPr>
          <w:rFonts w:cs="Times New Roman"/>
          <w:bCs/>
          <w:szCs w:val="30"/>
        </w:rPr>
        <w:t>лучаи ВИЧ-инфекции среди детей и взрослых</w:t>
      </w:r>
      <w:r w:rsidR="00350229" w:rsidRPr="002C5A14">
        <w:rPr>
          <w:rFonts w:cs="Times New Roman"/>
          <w:bCs/>
          <w:szCs w:val="30"/>
        </w:rPr>
        <w:t xml:space="preserve">. </w:t>
      </w:r>
    </w:p>
    <w:p w:rsidR="00350229" w:rsidRPr="002C5A14" w:rsidRDefault="003303C0" w:rsidP="00EF317D">
      <w:pPr>
        <w:tabs>
          <w:tab w:val="left" w:pos="709"/>
          <w:tab w:val="left" w:pos="3969"/>
        </w:tabs>
        <w:rPr>
          <w:rFonts w:cs="Times New Roman"/>
          <w:szCs w:val="30"/>
        </w:rPr>
      </w:pPr>
      <w:r w:rsidRPr="002C5A14">
        <w:rPr>
          <w:rFonts w:cs="Times New Roman"/>
          <w:b/>
          <w:szCs w:val="30"/>
        </w:rPr>
        <w:tab/>
      </w:r>
      <w:r w:rsidR="00350229" w:rsidRPr="002C5A14">
        <w:rPr>
          <w:rFonts w:cs="Times New Roman"/>
          <w:b/>
          <w:szCs w:val="30"/>
        </w:rPr>
        <w:t>3.3.2</w:t>
      </w:r>
      <w:r w:rsidR="00E80369">
        <w:rPr>
          <w:rFonts w:cs="Times New Roman"/>
          <w:b/>
          <w:szCs w:val="30"/>
        </w:rPr>
        <w:t>.</w:t>
      </w:r>
      <w:r w:rsidR="00350229" w:rsidRPr="002C5A14">
        <w:rPr>
          <w:rFonts w:cs="Times New Roman"/>
          <w:szCs w:val="30"/>
        </w:rPr>
        <w:t>Забо</w:t>
      </w:r>
      <w:r w:rsidR="00710CE2" w:rsidRPr="002C5A14">
        <w:rPr>
          <w:rFonts w:cs="Times New Roman"/>
          <w:szCs w:val="30"/>
        </w:rPr>
        <w:t xml:space="preserve">леваемость туберкулезом на 100 000 </w:t>
      </w:r>
      <w:r w:rsidR="00BA74F1" w:rsidRPr="002C5A14">
        <w:rPr>
          <w:rFonts w:cs="Times New Roman"/>
          <w:szCs w:val="30"/>
        </w:rPr>
        <w:t>населения</w:t>
      </w:r>
    </w:p>
    <w:p w:rsidR="00350229" w:rsidRPr="002C5A14" w:rsidRDefault="00350229" w:rsidP="00EF317D">
      <w:pPr>
        <w:ind w:firstLine="708"/>
        <w:rPr>
          <w:rFonts w:cs="Times New Roman"/>
          <w:szCs w:val="30"/>
        </w:rPr>
      </w:pPr>
      <w:r w:rsidRPr="002C5A14">
        <w:rPr>
          <w:rFonts w:cs="Times New Roman"/>
          <w:szCs w:val="30"/>
        </w:rPr>
        <w:t xml:space="preserve">Суммарная заболеваемость туберкулезом на территории </w:t>
      </w:r>
      <w:r w:rsidR="00D82610" w:rsidRPr="002C5A14">
        <w:rPr>
          <w:rFonts w:cs="Times New Roman"/>
          <w:szCs w:val="30"/>
        </w:rPr>
        <w:t>Вороновского</w:t>
      </w:r>
      <w:r w:rsidR="00D16535" w:rsidRPr="002C5A14">
        <w:rPr>
          <w:rFonts w:cs="Times New Roman"/>
          <w:szCs w:val="30"/>
        </w:rPr>
        <w:t xml:space="preserve"> района в 202</w:t>
      </w:r>
      <w:r w:rsidR="005F051D" w:rsidRPr="002C5A14">
        <w:rPr>
          <w:rFonts w:cs="Times New Roman"/>
          <w:szCs w:val="30"/>
        </w:rPr>
        <w:t>1</w:t>
      </w:r>
      <w:r w:rsidR="00D16535" w:rsidRPr="002C5A14">
        <w:rPr>
          <w:rFonts w:cs="Times New Roman"/>
          <w:szCs w:val="30"/>
        </w:rPr>
        <w:t xml:space="preserve"> г</w:t>
      </w:r>
      <w:r w:rsidR="00E80369">
        <w:rPr>
          <w:rFonts w:cs="Times New Roman"/>
          <w:szCs w:val="30"/>
        </w:rPr>
        <w:t>.</w:t>
      </w:r>
      <w:r w:rsidR="00D16535" w:rsidRPr="002C5A14">
        <w:rPr>
          <w:rFonts w:cs="Times New Roman"/>
          <w:szCs w:val="30"/>
        </w:rPr>
        <w:t xml:space="preserve"> составила </w:t>
      </w:r>
      <w:r w:rsidR="005F051D" w:rsidRPr="002C5A14">
        <w:rPr>
          <w:rFonts w:cs="Times New Roman"/>
          <w:szCs w:val="30"/>
        </w:rPr>
        <w:t>38,3</w:t>
      </w:r>
      <w:r w:rsidRPr="002C5A14">
        <w:rPr>
          <w:rFonts w:cs="Times New Roman"/>
          <w:szCs w:val="30"/>
        </w:rPr>
        <w:t xml:space="preserve"> на 100 </w:t>
      </w:r>
      <w:r w:rsidR="00D82610" w:rsidRPr="002C5A14">
        <w:rPr>
          <w:rFonts w:cs="Times New Roman"/>
          <w:szCs w:val="30"/>
        </w:rPr>
        <w:t>тыс.</w:t>
      </w:r>
      <w:r w:rsidR="00420DA1">
        <w:rPr>
          <w:rFonts w:cs="Times New Roman"/>
          <w:szCs w:val="30"/>
        </w:rPr>
        <w:t xml:space="preserve"> </w:t>
      </w:r>
      <w:r w:rsidR="00D82610" w:rsidRPr="002C5A14">
        <w:rPr>
          <w:rFonts w:cs="Times New Roman"/>
          <w:szCs w:val="30"/>
        </w:rPr>
        <w:t>населения</w:t>
      </w:r>
      <w:r w:rsidRPr="002C5A14">
        <w:rPr>
          <w:rFonts w:cs="Times New Roman"/>
          <w:szCs w:val="30"/>
        </w:rPr>
        <w:t xml:space="preserve">, что </w:t>
      </w:r>
      <w:r w:rsidR="00D82610" w:rsidRPr="002C5A14">
        <w:rPr>
          <w:rFonts w:cs="Times New Roman"/>
          <w:szCs w:val="30"/>
        </w:rPr>
        <w:t>выше</w:t>
      </w:r>
      <w:r w:rsidRPr="002C5A14">
        <w:rPr>
          <w:rFonts w:cs="Times New Roman"/>
          <w:szCs w:val="30"/>
        </w:rPr>
        <w:t xml:space="preserve"> среднеобластного </w:t>
      </w:r>
      <w:r w:rsidR="00D16535" w:rsidRPr="002C5A14">
        <w:rPr>
          <w:rFonts w:cs="Times New Roman"/>
          <w:szCs w:val="30"/>
        </w:rPr>
        <w:t>уровня (</w:t>
      </w:r>
      <w:r w:rsidR="005F051D" w:rsidRPr="002C5A14">
        <w:rPr>
          <w:rFonts w:cs="Times New Roman"/>
          <w:szCs w:val="30"/>
        </w:rPr>
        <w:t>14,0</w:t>
      </w:r>
      <w:r w:rsidRPr="002C5A14">
        <w:rPr>
          <w:rFonts w:cs="Times New Roman"/>
          <w:szCs w:val="30"/>
        </w:rPr>
        <w:t xml:space="preserve"> на 100 </w:t>
      </w:r>
      <w:r w:rsidR="00D82610" w:rsidRPr="002C5A14">
        <w:rPr>
          <w:rFonts w:cs="Times New Roman"/>
          <w:szCs w:val="30"/>
        </w:rPr>
        <w:t>тыс.</w:t>
      </w:r>
      <w:r w:rsidR="00420DA1">
        <w:rPr>
          <w:rFonts w:cs="Times New Roman"/>
          <w:szCs w:val="30"/>
        </w:rPr>
        <w:t xml:space="preserve"> </w:t>
      </w:r>
      <w:r w:rsidR="00D82610" w:rsidRPr="002C5A14">
        <w:rPr>
          <w:rFonts w:cs="Times New Roman"/>
          <w:szCs w:val="30"/>
        </w:rPr>
        <w:t>населения</w:t>
      </w:r>
      <w:r w:rsidRPr="002C5A14">
        <w:rPr>
          <w:rFonts w:cs="Times New Roman"/>
          <w:szCs w:val="30"/>
        </w:rPr>
        <w:t xml:space="preserve">). В структуре заболеваемости активным туберкулезом в 100,0% случаев регистрировался туберкулез органов дыхания. </w:t>
      </w:r>
      <w:r w:rsidR="00E80369">
        <w:t>В </w:t>
      </w:r>
      <w:r w:rsidR="00D16535" w:rsidRPr="002C5A14">
        <w:t>202</w:t>
      </w:r>
      <w:r w:rsidR="00E80369">
        <w:t>1</w:t>
      </w:r>
      <w:r w:rsidR="00D16535" w:rsidRPr="002C5A14">
        <w:t> г. на учет взято 5 впервые выявленных больных туберкулезом, зарегистрирован 1 случай смертности от туберкулеза.</w:t>
      </w:r>
    </w:p>
    <w:p w:rsidR="00350229" w:rsidRPr="002C5A14" w:rsidRDefault="003303C0" w:rsidP="00EF317D">
      <w:pPr>
        <w:tabs>
          <w:tab w:val="left" w:pos="709"/>
        </w:tabs>
        <w:rPr>
          <w:rFonts w:cs="Times New Roman"/>
          <w:szCs w:val="30"/>
        </w:rPr>
      </w:pPr>
      <w:r w:rsidRPr="002C5A14">
        <w:rPr>
          <w:rFonts w:cs="Times New Roman"/>
          <w:b/>
          <w:szCs w:val="30"/>
        </w:rPr>
        <w:tab/>
      </w:r>
      <w:r w:rsidR="00350229" w:rsidRPr="002C5A14">
        <w:rPr>
          <w:rFonts w:cs="Times New Roman"/>
          <w:b/>
          <w:szCs w:val="30"/>
        </w:rPr>
        <w:t>3.3.3</w:t>
      </w:r>
      <w:r w:rsidR="00E80369">
        <w:rPr>
          <w:rFonts w:cs="Times New Roman"/>
          <w:b/>
          <w:szCs w:val="30"/>
        </w:rPr>
        <w:t>.</w:t>
      </w:r>
      <w:r w:rsidR="00350229" w:rsidRPr="002C5A14">
        <w:rPr>
          <w:rFonts w:cs="Times New Roman"/>
          <w:szCs w:val="30"/>
        </w:rPr>
        <w:t>Заболеваемость малярией на 1</w:t>
      </w:r>
      <w:r w:rsidR="00710CE2" w:rsidRPr="002C5A14">
        <w:rPr>
          <w:rFonts w:cs="Times New Roman"/>
          <w:szCs w:val="30"/>
        </w:rPr>
        <w:t>000</w:t>
      </w:r>
      <w:r w:rsidR="00350229" w:rsidRPr="002C5A14">
        <w:rPr>
          <w:rFonts w:cs="Times New Roman"/>
          <w:szCs w:val="30"/>
        </w:rPr>
        <w:t>н</w:t>
      </w:r>
      <w:r w:rsidR="00CC24B3" w:rsidRPr="002C5A14">
        <w:rPr>
          <w:rFonts w:cs="Times New Roman"/>
          <w:szCs w:val="30"/>
        </w:rPr>
        <w:t>аселения.</w:t>
      </w:r>
    </w:p>
    <w:p w:rsidR="00350229" w:rsidRPr="005F051D" w:rsidRDefault="00350229" w:rsidP="00EF317D">
      <w:pPr>
        <w:ind w:firstLine="708"/>
        <w:rPr>
          <w:rFonts w:cs="Times New Roman"/>
          <w:szCs w:val="30"/>
        </w:rPr>
      </w:pPr>
      <w:r w:rsidRPr="005F051D">
        <w:rPr>
          <w:rFonts w:cs="Times New Roman"/>
          <w:szCs w:val="30"/>
        </w:rPr>
        <w:t>На территории района малярия не регистрировалась. По результатам стратификации районов Республики Беларусь по степени риска распространения малярии в 202</w:t>
      </w:r>
      <w:r w:rsidR="005F051D" w:rsidRPr="005F051D">
        <w:rPr>
          <w:rFonts w:cs="Times New Roman"/>
          <w:szCs w:val="30"/>
        </w:rPr>
        <w:t>1</w:t>
      </w:r>
      <w:r w:rsidRPr="005F051D">
        <w:rPr>
          <w:rFonts w:cs="Times New Roman"/>
          <w:szCs w:val="30"/>
        </w:rPr>
        <w:t xml:space="preserve"> году </w:t>
      </w:r>
      <w:r w:rsidR="00D16535" w:rsidRPr="005F051D">
        <w:rPr>
          <w:rFonts w:cs="Times New Roman"/>
          <w:szCs w:val="30"/>
        </w:rPr>
        <w:t>Вороновский</w:t>
      </w:r>
      <w:r w:rsidRPr="005F051D">
        <w:rPr>
          <w:rFonts w:cs="Times New Roman"/>
          <w:szCs w:val="30"/>
        </w:rPr>
        <w:t xml:space="preserve"> район относится к районам с низкой степенью риска. </w:t>
      </w:r>
    </w:p>
    <w:p w:rsidR="00350229" w:rsidRPr="005F051D" w:rsidRDefault="00350229" w:rsidP="00EF317D">
      <w:pPr>
        <w:ind w:firstLine="708"/>
        <w:rPr>
          <w:rFonts w:cs="Times New Roman"/>
          <w:szCs w:val="30"/>
        </w:rPr>
      </w:pPr>
      <w:r w:rsidRPr="005F051D">
        <w:rPr>
          <w:rFonts w:cs="Times New Roman"/>
          <w:szCs w:val="30"/>
        </w:rPr>
        <w:t xml:space="preserve">В Республике Беларусь ежегодно регистрируются завозные случаи малярии, в том числе и в эпидемически опасный сезон эффективной заражаемости комаров, сохраняется риск возникновения вторичных от завозных случаев малярии. </w:t>
      </w:r>
    </w:p>
    <w:p w:rsidR="00CC24B3" w:rsidRPr="004A4E39" w:rsidRDefault="00E80369" w:rsidP="00EF317D">
      <w:pPr>
        <w:tabs>
          <w:tab w:val="left" w:pos="709"/>
        </w:tabs>
        <w:rPr>
          <w:rFonts w:cs="Times New Roman"/>
          <w:szCs w:val="30"/>
        </w:rPr>
      </w:pPr>
      <w:r>
        <w:rPr>
          <w:rFonts w:cs="Times New Roman"/>
          <w:b/>
          <w:szCs w:val="30"/>
        </w:rPr>
        <w:tab/>
      </w:r>
      <w:r w:rsidR="00350229" w:rsidRPr="004A4E39">
        <w:rPr>
          <w:rFonts w:cs="Times New Roman"/>
          <w:b/>
          <w:szCs w:val="30"/>
        </w:rPr>
        <w:t xml:space="preserve">3.3.4 </w:t>
      </w:r>
      <w:r w:rsidR="00350229" w:rsidRPr="004A4E39">
        <w:rPr>
          <w:rFonts w:cs="Times New Roman"/>
          <w:szCs w:val="30"/>
        </w:rPr>
        <w:t>Заболеваемость гепатитом В на 100</w:t>
      </w:r>
      <w:r w:rsidR="00710CE2">
        <w:rPr>
          <w:rFonts w:cs="Times New Roman"/>
          <w:szCs w:val="30"/>
        </w:rPr>
        <w:t xml:space="preserve"> 000 </w:t>
      </w:r>
      <w:r w:rsidR="00CC24B3" w:rsidRPr="004A4E39">
        <w:rPr>
          <w:rFonts w:cs="Times New Roman"/>
          <w:szCs w:val="30"/>
        </w:rPr>
        <w:t>населения.</w:t>
      </w:r>
    </w:p>
    <w:p w:rsidR="00350229" w:rsidRPr="004A4E39" w:rsidRDefault="00350229" w:rsidP="00EF317D">
      <w:pPr>
        <w:shd w:val="clear" w:color="auto" w:fill="FFFFFF"/>
        <w:ind w:firstLine="708"/>
        <w:rPr>
          <w:rFonts w:cs="Times New Roman"/>
          <w:szCs w:val="30"/>
        </w:rPr>
      </w:pPr>
      <w:r w:rsidRPr="004A4E39">
        <w:rPr>
          <w:rFonts w:cs="Times New Roman"/>
          <w:szCs w:val="30"/>
        </w:rPr>
        <w:t>На территории района в 202</w:t>
      </w:r>
      <w:r w:rsidR="004A4E39">
        <w:rPr>
          <w:rFonts w:cs="Times New Roman"/>
          <w:szCs w:val="30"/>
        </w:rPr>
        <w:t>1</w:t>
      </w:r>
      <w:r w:rsidRPr="004A4E39">
        <w:rPr>
          <w:rFonts w:cs="Times New Roman"/>
          <w:szCs w:val="30"/>
        </w:rPr>
        <w:t xml:space="preserve"> г</w:t>
      </w:r>
      <w:r w:rsidR="00E80369">
        <w:rPr>
          <w:rFonts w:cs="Times New Roman"/>
          <w:szCs w:val="30"/>
        </w:rPr>
        <w:t>.</w:t>
      </w:r>
      <w:r w:rsidRPr="004A4E39">
        <w:rPr>
          <w:rFonts w:cs="Times New Roman"/>
          <w:szCs w:val="30"/>
        </w:rPr>
        <w:t xml:space="preserve"> заболеваемость вирусным гепатитом</w:t>
      </w:r>
      <w:r w:rsidR="00E80369">
        <w:rPr>
          <w:rFonts w:cs="Times New Roman"/>
          <w:szCs w:val="30"/>
        </w:rPr>
        <w:t> </w:t>
      </w:r>
      <w:r w:rsidRPr="004A4E39">
        <w:rPr>
          <w:rFonts w:cs="Times New Roman"/>
          <w:szCs w:val="30"/>
        </w:rPr>
        <w:t>В не регистрировалась.</w:t>
      </w:r>
    </w:p>
    <w:p w:rsidR="00350229" w:rsidRPr="005F051D" w:rsidRDefault="003303C0" w:rsidP="00EF317D">
      <w:pPr>
        <w:tabs>
          <w:tab w:val="left" w:pos="709"/>
        </w:tabs>
        <w:rPr>
          <w:rFonts w:cs="Times New Roman"/>
          <w:szCs w:val="30"/>
        </w:rPr>
      </w:pPr>
      <w:r w:rsidRPr="005F051D">
        <w:rPr>
          <w:rFonts w:cs="Times New Roman"/>
          <w:b/>
          <w:szCs w:val="30"/>
        </w:rPr>
        <w:lastRenderedPageBreak/>
        <w:tab/>
      </w:r>
      <w:r w:rsidR="00350229" w:rsidRPr="005F051D">
        <w:rPr>
          <w:rFonts w:cs="Times New Roman"/>
          <w:b/>
          <w:szCs w:val="30"/>
        </w:rPr>
        <w:t>3.3.5</w:t>
      </w:r>
      <w:r w:rsidR="00E80369">
        <w:rPr>
          <w:rFonts w:cs="Times New Roman"/>
          <w:b/>
          <w:szCs w:val="30"/>
        </w:rPr>
        <w:t>.</w:t>
      </w:r>
      <w:r w:rsidR="00350229" w:rsidRPr="005F051D">
        <w:rPr>
          <w:rFonts w:cs="Times New Roman"/>
          <w:szCs w:val="30"/>
        </w:rPr>
        <w:t>Доля целевой группы населения, охваченная иммунизацией всеми вакцинами, включенными в национальные программы.</w:t>
      </w:r>
    </w:p>
    <w:p w:rsidR="00350229" w:rsidRDefault="00350229" w:rsidP="00EF317D">
      <w:pPr>
        <w:ind w:firstLine="708"/>
        <w:rPr>
          <w:rFonts w:cs="Times New Roman"/>
          <w:szCs w:val="30"/>
        </w:rPr>
      </w:pPr>
      <w:r w:rsidRPr="005F051D">
        <w:rPr>
          <w:rFonts w:cs="Times New Roman"/>
          <w:szCs w:val="30"/>
        </w:rPr>
        <w:t>По результатам анализа качества и эффективности иммунизации за</w:t>
      </w:r>
      <w:r w:rsidR="005F051D" w:rsidRPr="005F051D">
        <w:rPr>
          <w:rFonts w:cs="Times New Roman"/>
          <w:szCs w:val="30"/>
        </w:rPr>
        <w:t>2021</w:t>
      </w:r>
      <w:r w:rsidRPr="005F051D">
        <w:rPr>
          <w:rFonts w:cs="Times New Roman"/>
          <w:szCs w:val="30"/>
        </w:rPr>
        <w:t xml:space="preserve"> г</w:t>
      </w:r>
      <w:r w:rsidR="00E80369">
        <w:rPr>
          <w:rFonts w:cs="Times New Roman"/>
          <w:szCs w:val="30"/>
        </w:rPr>
        <w:t xml:space="preserve">. </w:t>
      </w:r>
      <w:r w:rsidRPr="005F051D">
        <w:rPr>
          <w:rFonts w:cs="Times New Roman"/>
          <w:szCs w:val="30"/>
        </w:rPr>
        <w:t>обеспечен охват вакцинацией детского и взрослого населения законченной вакцинацией против коклюша, дифтерии и столбняка, полиомиелита, кори, краснухи, эпидпаротита, вирусного гепатита В на 97,3-100,0%.</w:t>
      </w:r>
    </w:p>
    <w:p w:rsidR="00EF317D" w:rsidRPr="005F051D" w:rsidRDefault="00EF317D" w:rsidP="00EF317D">
      <w:pPr>
        <w:ind w:firstLine="708"/>
        <w:rPr>
          <w:rFonts w:cs="Times New Roman"/>
          <w:szCs w:val="30"/>
        </w:rPr>
      </w:pPr>
    </w:p>
    <w:p w:rsidR="00350229" w:rsidRPr="004A4E39" w:rsidRDefault="003303C0" w:rsidP="003303C0">
      <w:pPr>
        <w:pStyle w:val="a3"/>
        <w:spacing w:after="240"/>
        <w:jc w:val="both"/>
        <w:rPr>
          <w:rFonts w:ascii="Times New Roman" w:hAnsi="Times New Roman" w:cs="Times New Roman"/>
          <w:b/>
          <w:sz w:val="30"/>
          <w:szCs w:val="30"/>
        </w:rPr>
      </w:pPr>
      <w:r w:rsidRPr="004A4E39">
        <w:rPr>
          <w:rFonts w:ascii="Times New Roman" w:hAnsi="Times New Roman" w:cs="Times New Roman"/>
          <w:b/>
          <w:sz w:val="30"/>
          <w:szCs w:val="30"/>
        </w:rPr>
        <w:t>7</w:t>
      </w:r>
      <w:r w:rsidR="00350229" w:rsidRPr="004A4E39">
        <w:rPr>
          <w:rFonts w:ascii="Times New Roman" w:hAnsi="Times New Roman" w:cs="Times New Roman"/>
          <w:b/>
          <w:sz w:val="30"/>
          <w:szCs w:val="30"/>
        </w:rPr>
        <w:t xml:space="preserve">.3. </w:t>
      </w:r>
      <w:r w:rsidR="00E80369">
        <w:rPr>
          <w:rFonts w:ascii="Times New Roman" w:hAnsi="Times New Roman" w:cs="Times New Roman"/>
          <w:b/>
          <w:sz w:val="30"/>
          <w:szCs w:val="30"/>
        </w:rPr>
        <w:t>Основные</w:t>
      </w:r>
      <w:r w:rsidR="00350229" w:rsidRPr="004A4E39">
        <w:rPr>
          <w:rFonts w:ascii="Times New Roman" w:hAnsi="Times New Roman" w:cs="Times New Roman"/>
          <w:b/>
          <w:sz w:val="30"/>
          <w:szCs w:val="30"/>
        </w:rPr>
        <w:t xml:space="preserve"> направления деятельности по улучшению популяционного здоровья и среды обитания для достижения показат</w:t>
      </w:r>
      <w:r w:rsidR="00E80369">
        <w:rPr>
          <w:rFonts w:ascii="Times New Roman" w:hAnsi="Times New Roman" w:cs="Times New Roman"/>
          <w:b/>
          <w:sz w:val="30"/>
          <w:szCs w:val="30"/>
        </w:rPr>
        <w:t>елей Целей устойчивого развития</w:t>
      </w:r>
    </w:p>
    <w:p w:rsidR="00D82610" w:rsidRPr="004A4E39" w:rsidRDefault="00D82610" w:rsidP="00350229">
      <w:pPr>
        <w:ind w:firstLine="708"/>
        <w:rPr>
          <w:rFonts w:cs="Times New Roman"/>
          <w:szCs w:val="30"/>
        </w:rPr>
      </w:pPr>
      <w:r w:rsidRPr="004A4E39">
        <w:rPr>
          <w:rFonts w:cs="Times New Roman"/>
          <w:szCs w:val="30"/>
        </w:rPr>
        <w:t>Основными перспективными и здоровьесберегающими направлениями деятельности по обеспечению санитарно-эпидемиологического благополучия насел</w:t>
      </w:r>
      <w:r w:rsidR="004A4E39" w:rsidRPr="004A4E39">
        <w:rPr>
          <w:rFonts w:cs="Times New Roman"/>
          <w:szCs w:val="30"/>
        </w:rPr>
        <w:t xml:space="preserve">ения Вороновского района </w:t>
      </w:r>
      <w:r w:rsidRPr="004A4E39">
        <w:rPr>
          <w:rFonts w:cs="Times New Roman"/>
          <w:szCs w:val="30"/>
        </w:rPr>
        <w:t>являются:</w:t>
      </w:r>
    </w:p>
    <w:p w:rsidR="00D82610" w:rsidRPr="004A4E39" w:rsidRDefault="00D82610" w:rsidP="00D82610">
      <w:pPr>
        <w:ind w:firstLine="709"/>
        <w:rPr>
          <w:rFonts w:cs="Times New Roman"/>
          <w:szCs w:val="30"/>
        </w:rPr>
      </w:pPr>
      <w:r w:rsidRPr="004A4E39">
        <w:rPr>
          <w:rFonts w:cs="Times New Roman"/>
          <w:szCs w:val="30"/>
        </w:rPr>
        <w:t>мониторинг индикаторов ЦУР в области профилактики болезней и формированию здорового образа жизни, делегированных санитарно-эпидемиологической службе;</w:t>
      </w:r>
    </w:p>
    <w:p w:rsidR="00D82610" w:rsidRPr="004A4E39" w:rsidRDefault="00D82610" w:rsidP="00D82610">
      <w:pPr>
        <w:ind w:firstLine="709"/>
        <w:rPr>
          <w:rFonts w:cs="Times New Roman"/>
          <w:szCs w:val="30"/>
        </w:rPr>
      </w:pPr>
      <w:r w:rsidRPr="004A4E39">
        <w:rPr>
          <w:rFonts w:cs="Times New Roman"/>
          <w:szCs w:val="30"/>
        </w:rPr>
        <w:t>совершенствование государственного санитарного надзора по реализации законодательства, направленного на снижение потенциального риска влияния вредных факторов среды обитания, небезопасной продукции для жизни и здоровья человека;</w:t>
      </w:r>
    </w:p>
    <w:p w:rsidR="00D82610" w:rsidRPr="004A4E39" w:rsidRDefault="00D82610" w:rsidP="00D82610">
      <w:pPr>
        <w:ind w:firstLine="709"/>
        <w:rPr>
          <w:rFonts w:cs="Times New Roman"/>
          <w:szCs w:val="30"/>
        </w:rPr>
      </w:pPr>
      <w:r w:rsidRPr="004A4E39">
        <w:rPr>
          <w:rFonts w:cs="Times New Roman"/>
          <w:szCs w:val="30"/>
        </w:rPr>
        <w:t>максимально-эффективное использование данных социально-гигиенического мониторинга и эпидемиологического анализа неинфекционной заболеваемости для повышения целенаправленности государственного санитарного надзора на территории района;</w:t>
      </w:r>
    </w:p>
    <w:p w:rsidR="00D82610" w:rsidRPr="004A4E39" w:rsidRDefault="00D82610" w:rsidP="00D82610">
      <w:pPr>
        <w:ind w:firstLine="709"/>
        <w:rPr>
          <w:rFonts w:cs="Times New Roman"/>
          <w:szCs w:val="30"/>
        </w:rPr>
      </w:pPr>
      <w:r w:rsidRPr="004A4E39">
        <w:rPr>
          <w:rFonts w:cs="Times New Roman"/>
          <w:szCs w:val="30"/>
        </w:rPr>
        <w:t>обеспечение эпидемического благополучия населения, совершенствование эпидемического надзора за инфекционными и паразитарными заболеваниями;</w:t>
      </w:r>
    </w:p>
    <w:p w:rsidR="00D82610" w:rsidRPr="004A4E39" w:rsidRDefault="00D82610" w:rsidP="00D82610">
      <w:pPr>
        <w:ind w:firstLine="709"/>
        <w:rPr>
          <w:rFonts w:cs="Times New Roman"/>
          <w:szCs w:val="30"/>
        </w:rPr>
      </w:pPr>
      <w:r w:rsidRPr="004A4E39">
        <w:rPr>
          <w:rFonts w:cs="Times New Roman"/>
          <w:szCs w:val="30"/>
        </w:rPr>
        <w:t>активная пропаганда ЗОЖ, широкое информирование населения о факторах риска, угрожающих здоровью;</w:t>
      </w:r>
    </w:p>
    <w:p w:rsidR="00D82610" w:rsidRPr="004A4E39" w:rsidRDefault="00D82610" w:rsidP="00D82610">
      <w:pPr>
        <w:ind w:firstLine="709"/>
        <w:rPr>
          <w:rFonts w:cs="Times New Roman"/>
          <w:szCs w:val="30"/>
        </w:rPr>
      </w:pPr>
      <w:r w:rsidRPr="004A4E39">
        <w:rPr>
          <w:rFonts w:cs="Times New Roman"/>
          <w:szCs w:val="30"/>
        </w:rPr>
        <w:t>профилактика ВИЧ, наркомании, курения и алкоголизма у населения, кризисных состояний у подростков и молодежи, укрепление психического здоровья и профилактика суицидального поведения путем усиления профилактической направленности системы здравоохранения;</w:t>
      </w:r>
    </w:p>
    <w:p w:rsidR="00D82610" w:rsidRPr="004A4E39" w:rsidRDefault="00D82610" w:rsidP="00D82610">
      <w:pPr>
        <w:ind w:firstLine="709"/>
        <w:rPr>
          <w:rFonts w:cs="Times New Roman"/>
          <w:szCs w:val="30"/>
        </w:rPr>
      </w:pPr>
      <w:r w:rsidRPr="004A4E39">
        <w:rPr>
          <w:rFonts w:cs="Times New Roman"/>
          <w:szCs w:val="30"/>
        </w:rPr>
        <w:t>создание условий, обеспечивающих сохранение здоровья населения в процессе его жизнедеятельности (охрана и условия труда, качество окружающей среды, развитие физической культуры и спорта и др.);</w:t>
      </w:r>
    </w:p>
    <w:p w:rsidR="00D82610" w:rsidRPr="00350229" w:rsidRDefault="00D82610" w:rsidP="00E80369">
      <w:pPr>
        <w:ind w:firstLine="709"/>
        <w:rPr>
          <w:rFonts w:cs="Times New Roman"/>
          <w:szCs w:val="30"/>
        </w:rPr>
      </w:pPr>
      <w:r w:rsidRPr="004A4E39">
        <w:rPr>
          <w:rFonts w:cs="Times New Roman"/>
          <w:szCs w:val="30"/>
        </w:rPr>
        <w:t>совершенствование лабораторного обеспечения государственного санитарного надзора.</w:t>
      </w:r>
    </w:p>
    <w:sectPr w:rsidR="00D82610" w:rsidRPr="00350229" w:rsidSect="005A5776">
      <w:headerReference w:type="default" r:id="rId50"/>
      <w:footerReference w:type="default" r:id="rId51"/>
      <w:headerReference w:type="first" r:id="rId52"/>
      <w:pgSz w:w="11906" w:h="16838" w:code="9"/>
      <w:pgMar w:top="1134" w:right="567" w:bottom="1134" w:left="1701" w:header="709" w:footer="709" w:gutter="0"/>
      <w:cols w:space="708"/>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C17" w:rsidRDefault="00790C17" w:rsidP="00C14372">
      <w:r>
        <w:separator/>
      </w:r>
    </w:p>
  </w:endnote>
  <w:endnote w:type="continuationSeparator" w:id="0">
    <w:p w:rsidR="00790C17" w:rsidRDefault="00790C17" w:rsidP="00C1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747" w:rsidRDefault="0049174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747" w:rsidRDefault="0049174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747" w:rsidRDefault="00491747">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8814"/>
      <w:docPartObj>
        <w:docPartGallery w:val="Page Numbers (Bottom of Page)"/>
        <w:docPartUnique/>
      </w:docPartObj>
    </w:sdtPr>
    <w:sdtEndPr/>
    <w:sdtContent>
      <w:p w:rsidR="00491747" w:rsidRDefault="00DD0913">
        <w:pPr>
          <w:pStyle w:val="a9"/>
        </w:pPr>
        <w:r>
          <w:rPr>
            <w:noProof/>
            <w:lang w:eastAsia="ru-RU"/>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575310" cy="238760"/>
                  <wp:effectExtent l="19050" t="19050" r="16510" b="2794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 cy="238760"/>
                          </a:xfrm>
                          <a:prstGeom prst="bracketPair">
                            <a:avLst>
                              <a:gd name="adj" fmla="val 16667"/>
                            </a:avLst>
                          </a:prstGeom>
                          <a:solidFill>
                            <a:schemeClr val="bg1">
                              <a:lumMod val="100000"/>
                              <a:lumOff val="0"/>
                            </a:schemeClr>
                          </a:solidFill>
                          <a:ln w="28575">
                            <a:solidFill>
                              <a:schemeClr val="tx2">
                                <a:lumMod val="100000"/>
                                <a:lumOff val="0"/>
                              </a:schemeClr>
                            </a:solidFill>
                            <a:round/>
                            <a:headEnd/>
                            <a:tailEnd/>
                          </a:ln>
                        </wps:spPr>
                        <wps:txbx>
                          <w:txbxContent>
                            <w:p w:rsidR="00491747" w:rsidRPr="00253988" w:rsidRDefault="00EE1458">
                              <w:pPr>
                                <w:jc w:val="center"/>
                                <w:rPr>
                                  <w:sz w:val="26"/>
                                  <w:szCs w:val="26"/>
                                </w:rPr>
                              </w:pPr>
                              <w:r w:rsidRPr="00253988">
                                <w:rPr>
                                  <w:sz w:val="26"/>
                                  <w:szCs w:val="26"/>
                                </w:rPr>
                                <w:fldChar w:fldCharType="begin"/>
                              </w:r>
                              <w:r w:rsidR="00491747" w:rsidRPr="00253988">
                                <w:rPr>
                                  <w:sz w:val="26"/>
                                  <w:szCs w:val="26"/>
                                </w:rPr>
                                <w:instrText xml:space="preserve"> PAGE    \* MERGEFORMAT </w:instrText>
                              </w:r>
                              <w:r w:rsidRPr="00253988">
                                <w:rPr>
                                  <w:sz w:val="26"/>
                                  <w:szCs w:val="26"/>
                                </w:rPr>
                                <w:fldChar w:fldCharType="separate"/>
                              </w:r>
                              <w:r w:rsidR="00DD0913">
                                <w:rPr>
                                  <w:noProof/>
                                  <w:sz w:val="26"/>
                                  <w:szCs w:val="26"/>
                                </w:rPr>
                                <w:t>16</w:t>
                              </w:r>
                              <w:r w:rsidRPr="00253988">
                                <w:rPr>
                                  <w:noProof/>
                                  <w:sz w:val="26"/>
                                  <w:szCs w:val="26"/>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33" type="#_x0000_t185" style="position:absolute;left:0;text-align:left;margin-left:0;margin-top:0;width:45.3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" filled="t" fillcolor="white [3212]" strokecolor="#1f497d [3215]" strokeweight="2.25pt">
                  <v:textbox inset=",0,,0">
                    <w:txbxContent>
                      <w:p w:rsidR="00491747" w:rsidRPr="00253988" w:rsidRDefault="00EE1458">
                        <w:pPr>
                          <w:jc w:val="center"/>
                          <w:rPr>
                            <w:sz w:val="26"/>
                            <w:szCs w:val="26"/>
                          </w:rPr>
                        </w:pPr>
                        <w:r w:rsidRPr="00253988">
                          <w:rPr>
                            <w:sz w:val="26"/>
                            <w:szCs w:val="26"/>
                          </w:rPr>
                          <w:fldChar w:fldCharType="begin"/>
                        </w:r>
                        <w:r w:rsidR="00491747" w:rsidRPr="00253988">
                          <w:rPr>
                            <w:sz w:val="26"/>
                            <w:szCs w:val="26"/>
                          </w:rPr>
                          <w:instrText xml:space="preserve"> PAGE    \* MERGEFORMAT </w:instrText>
                        </w:r>
                        <w:r w:rsidRPr="00253988">
                          <w:rPr>
                            <w:sz w:val="26"/>
                            <w:szCs w:val="26"/>
                          </w:rPr>
                          <w:fldChar w:fldCharType="separate"/>
                        </w:r>
                        <w:r w:rsidR="00DD0913">
                          <w:rPr>
                            <w:noProof/>
                            <w:sz w:val="26"/>
                            <w:szCs w:val="26"/>
                          </w:rPr>
                          <w:t>16</w:t>
                        </w:r>
                        <w:r w:rsidRPr="00253988">
                          <w:rPr>
                            <w:noProof/>
                            <w:sz w:val="26"/>
                            <w:szCs w:val="26"/>
                          </w:rPr>
                          <w:fldChar w:fldCharType="end"/>
                        </w:r>
                      </w:p>
                    </w:txbxContent>
                  </v:textbox>
                  <w10:wrap anchorx="margin" anchory="margin"/>
                </v:shape>
              </w:pict>
            </mc:Fallback>
          </mc:AlternateContent>
        </w:r>
        <w:r>
          <w:rPr>
            <w:noProof/>
            <w:lang w:eastAsia="ru-RU"/>
          </w:rPr>
          <mc:AlternateContent>
            <mc:Choice Requires="wps">
              <w:drawing>
                <wp:anchor distT="4294967294" distB="4294967294" distL="114300" distR="114300" simplePos="0" relativeHeight="251660288" behindDoc="0" locked="0" layoutInCell="1" allowOverlap="1">
                  <wp:simplePos x="0" y="0"/>
                  <wp:positionH relativeFrom="margin">
                    <wp:align>center</wp:align>
                  </wp:positionH>
                  <wp:positionV relativeFrom="bottomMargin">
                    <wp:align>center</wp:align>
                  </wp:positionV>
                  <wp:extent cx="5518150" cy="0"/>
                  <wp:effectExtent l="0" t="0" r="25400" b="19050"/>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1B14F30" id="_x0000_t32" coordsize="21600,21600" o:spt="32" o:oned="t" path="m,l21600,21600e" filled="f">
                  <v:path arrowok="t" fillok="f" o:connecttype="none"/>
                  <o:lock v:ext="edit" shapetype="t"/>
                </v:shapetype>
                <v:shape id="AutoShape 10" o:spid="_x0000_s1026" type="#_x0000_t32" style="position:absolute;margin-left:0;margin-top:0;width:434.5pt;height:0;z-index:251660288;visibility:visible;mso-wrap-style:square;mso-width-percent:0;mso-height-percent:0;mso-wrap-distance-left:9pt;mso-wrap-distance-top:-6e-5mm;mso-wrap-distance-right:9pt;mso-wrap-distance-bottom:-6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" strokecolor="#1f497d [3215]"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C17" w:rsidRDefault="00790C17" w:rsidP="00C14372">
      <w:r>
        <w:separator/>
      </w:r>
    </w:p>
  </w:footnote>
  <w:footnote w:type="continuationSeparator" w:id="0">
    <w:p w:rsidR="00790C17" w:rsidRDefault="00790C17" w:rsidP="00C14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747" w:rsidRDefault="0049174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747" w:rsidRDefault="00491747" w:rsidP="00083B35">
    <w:pPr>
      <w:pStyle w:val="a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747" w:rsidRDefault="00491747">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747" w:rsidRPr="00253988" w:rsidRDefault="00491747" w:rsidP="000133C3">
    <w:pPr>
      <w:pStyle w:val="a7"/>
      <w:spacing w:line="280" w:lineRule="exact"/>
      <w:jc w:val="center"/>
      <w:rPr>
        <w:color w:val="1F497D" w:themeColor="text2"/>
        <w:sz w:val="24"/>
        <w:szCs w:val="26"/>
        <w:u w:val="single"/>
      </w:rPr>
    </w:pPr>
    <w:r w:rsidRPr="00253988">
      <w:rPr>
        <w:color w:val="1F497D" w:themeColor="text2"/>
        <w:sz w:val="24"/>
        <w:szCs w:val="26"/>
        <w:u w:val="single"/>
      </w:rPr>
      <w:t>«</w:t>
    </w:r>
    <w:r w:rsidRPr="008A08BF">
      <w:rPr>
        <w:color w:val="1F497D" w:themeColor="text2"/>
        <w:sz w:val="24"/>
        <w:szCs w:val="26"/>
        <w:u w:val="single"/>
      </w:rPr>
      <w:t>Здоровье населения и окружающая среда Вороновског</w:t>
    </w:r>
    <w:r>
      <w:rPr>
        <w:color w:val="1F497D" w:themeColor="text2"/>
        <w:sz w:val="24"/>
        <w:szCs w:val="26"/>
        <w:u w:val="single"/>
      </w:rPr>
      <w:t xml:space="preserve">о района: мониторинг достижения </w:t>
    </w:r>
    <w:r w:rsidRPr="008A08BF">
      <w:rPr>
        <w:color w:val="1F497D" w:themeColor="text2"/>
        <w:sz w:val="24"/>
        <w:szCs w:val="26"/>
        <w:u w:val="single"/>
      </w:rPr>
      <w:t>Ц</w:t>
    </w:r>
    <w:r>
      <w:rPr>
        <w:color w:val="1F497D" w:themeColor="text2"/>
        <w:sz w:val="24"/>
        <w:szCs w:val="26"/>
        <w:u w:val="single"/>
      </w:rPr>
      <w:t>елей устойчивого развития в 2021</w:t>
    </w:r>
    <w:r w:rsidRPr="008A08BF">
      <w:rPr>
        <w:color w:val="1F497D" w:themeColor="text2"/>
        <w:sz w:val="24"/>
        <w:szCs w:val="26"/>
        <w:u w:val="single"/>
      </w:rPr>
      <w:t xml:space="preserve"> году</w:t>
    </w:r>
    <w:r w:rsidRPr="00253988">
      <w:rPr>
        <w:color w:val="1F497D" w:themeColor="text2"/>
        <w:sz w:val="24"/>
        <w:szCs w:val="26"/>
        <w:u w:val="single"/>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747" w:rsidRPr="006843A7" w:rsidRDefault="00491747" w:rsidP="006843A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00653"/>
    <w:multiLevelType w:val="hybridMultilevel"/>
    <w:tmpl w:val="BA2A7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061332"/>
    <w:multiLevelType w:val="hybridMultilevel"/>
    <w:tmpl w:val="CDA48102"/>
    <w:lvl w:ilvl="0" w:tplc="0BD897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9"/>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9B"/>
    <w:rsid w:val="00000C75"/>
    <w:rsid w:val="00001156"/>
    <w:rsid w:val="00006238"/>
    <w:rsid w:val="0001005F"/>
    <w:rsid w:val="000100A0"/>
    <w:rsid w:val="000133C3"/>
    <w:rsid w:val="000157DA"/>
    <w:rsid w:val="000211B6"/>
    <w:rsid w:val="0002448B"/>
    <w:rsid w:val="000260AD"/>
    <w:rsid w:val="0002626F"/>
    <w:rsid w:val="00027715"/>
    <w:rsid w:val="000377F7"/>
    <w:rsid w:val="00042B6A"/>
    <w:rsid w:val="00044075"/>
    <w:rsid w:val="00044C4F"/>
    <w:rsid w:val="00045BA4"/>
    <w:rsid w:val="000468FD"/>
    <w:rsid w:val="0004742F"/>
    <w:rsid w:val="00052EE4"/>
    <w:rsid w:val="00053F50"/>
    <w:rsid w:val="00054376"/>
    <w:rsid w:val="00055B9F"/>
    <w:rsid w:val="00063808"/>
    <w:rsid w:val="00072AEB"/>
    <w:rsid w:val="00072DA3"/>
    <w:rsid w:val="00075784"/>
    <w:rsid w:val="00076BDB"/>
    <w:rsid w:val="00077450"/>
    <w:rsid w:val="000779CA"/>
    <w:rsid w:val="00080322"/>
    <w:rsid w:val="00082A88"/>
    <w:rsid w:val="00083B35"/>
    <w:rsid w:val="00083BB7"/>
    <w:rsid w:val="0008408C"/>
    <w:rsid w:val="00084094"/>
    <w:rsid w:val="00085B2D"/>
    <w:rsid w:val="000942D2"/>
    <w:rsid w:val="000943F3"/>
    <w:rsid w:val="00095568"/>
    <w:rsid w:val="00096E21"/>
    <w:rsid w:val="00097C12"/>
    <w:rsid w:val="000A4753"/>
    <w:rsid w:val="000A59B8"/>
    <w:rsid w:val="000A6184"/>
    <w:rsid w:val="000B1DAE"/>
    <w:rsid w:val="000B2BAD"/>
    <w:rsid w:val="000B3495"/>
    <w:rsid w:val="000B4048"/>
    <w:rsid w:val="000C0CF2"/>
    <w:rsid w:val="000C250A"/>
    <w:rsid w:val="000C320C"/>
    <w:rsid w:val="000C6B8F"/>
    <w:rsid w:val="000C76B4"/>
    <w:rsid w:val="000D001D"/>
    <w:rsid w:val="000D402B"/>
    <w:rsid w:val="000D5484"/>
    <w:rsid w:val="000D7CCF"/>
    <w:rsid w:val="000E2670"/>
    <w:rsid w:val="000E443A"/>
    <w:rsid w:val="000E6470"/>
    <w:rsid w:val="000F2298"/>
    <w:rsid w:val="000F2417"/>
    <w:rsid w:val="000F3120"/>
    <w:rsid w:val="000F6D3A"/>
    <w:rsid w:val="000F71E5"/>
    <w:rsid w:val="000F745D"/>
    <w:rsid w:val="001013E9"/>
    <w:rsid w:val="001017CD"/>
    <w:rsid w:val="0010286C"/>
    <w:rsid w:val="00106478"/>
    <w:rsid w:val="00106EE6"/>
    <w:rsid w:val="001106E0"/>
    <w:rsid w:val="0011137D"/>
    <w:rsid w:val="001115B4"/>
    <w:rsid w:val="00111C80"/>
    <w:rsid w:val="00112078"/>
    <w:rsid w:val="00114888"/>
    <w:rsid w:val="00117BA9"/>
    <w:rsid w:val="0012008B"/>
    <w:rsid w:val="00121CCE"/>
    <w:rsid w:val="0012202D"/>
    <w:rsid w:val="001220C5"/>
    <w:rsid w:val="00123682"/>
    <w:rsid w:val="00123822"/>
    <w:rsid w:val="00130374"/>
    <w:rsid w:val="00133B2A"/>
    <w:rsid w:val="00133B47"/>
    <w:rsid w:val="00133C34"/>
    <w:rsid w:val="001360C1"/>
    <w:rsid w:val="001379B7"/>
    <w:rsid w:val="00137D66"/>
    <w:rsid w:val="001418CF"/>
    <w:rsid w:val="00142691"/>
    <w:rsid w:val="00145093"/>
    <w:rsid w:val="00145734"/>
    <w:rsid w:val="00145A85"/>
    <w:rsid w:val="00146139"/>
    <w:rsid w:val="00146531"/>
    <w:rsid w:val="00151FB3"/>
    <w:rsid w:val="001530F4"/>
    <w:rsid w:val="0015539B"/>
    <w:rsid w:val="00155C2D"/>
    <w:rsid w:val="001560D5"/>
    <w:rsid w:val="001578BB"/>
    <w:rsid w:val="001603C5"/>
    <w:rsid w:val="00160865"/>
    <w:rsid w:val="00171263"/>
    <w:rsid w:val="001728DF"/>
    <w:rsid w:val="001733EE"/>
    <w:rsid w:val="001739CB"/>
    <w:rsid w:val="00174D7E"/>
    <w:rsid w:val="00175272"/>
    <w:rsid w:val="0017770F"/>
    <w:rsid w:val="00185210"/>
    <w:rsid w:val="0018660B"/>
    <w:rsid w:val="001907F5"/>
    <w:rsid w:val="0019148E"/>
    <w:rsid w:val="00191D8C"/>
    <w:rsid w:val="001921F7"/>
    <w:rsid w:val="0019442A"/>
    <w:rsid w:val="00195DDB"/>
    <w:rsid w:val="00196A1F"/>
    <w:rsid w:val="001A1C2E"/>
    <w:rsid w:val="001A1E72"/>
    <w:rsid w:val="001A58D2"/>
    <w:rsid w:val="001B142F"/>
    <w:rsid w:val="001B2206"/>
    <w:rsid w:val="001B5AF1"/>
    <w:rsid w:val="001B5C75"/>
    <w:rsid w:val="001C1CA7"/>
    <w:rsid w:val="001C2D71"/>
    <w:rsid w:val="001C3C49"/>
    <w:rsid w:val="001C52AB"/>
    <w:rsid w:val="001C55CD"/>
    <w:rsid w:val="001C5F80"/>
    <w:rsid w:val="001D16EA"/>
    <w:rsid w:val="001D2CA3"/>
    <w:rsid w:val="001D7D19"/>
    <w:rsid w:val="001E5AED"/>
    <w:rsid w:val="001E5E66"/>
    <w:rsid w:val="001F01A2"/>
    <w:rsid w:val="001F244F"/>
    <w:rsid w:val="001F3133"/>
    <w:rsid w:val="001F5028"/>
    <w:rsid w:val="001F5E5D"/>
    <w:rsid w:val="001F6408"/>
    <w:rsid w:val="001F6AB4"/>
    <w:rsid w:val="002021DC"/>
    <w:rsid w:val="002033EA"/>
    <w:rsid w:val="00203B8F"/>
    <w:rsid w:val="00205D2E"/>
    <w:rsid w:val="002103B4"/>
    <w:rsid w:val="00210601"/>
    <w:rsid w:val="0021185C"/>
    <w:rsid w:val="00211E4D"/>
    <w:rsid w:val="00212DD9"/>
    <w:rsid w:val="0021386E"/>
    <w:rsid w:val="002165EF"/>
    <w:rsid w:val="00221561"/>
    <w:rsid w:val="00221925"/>
    <w:rsid w:val="002222CD"/>
    <w:rsid w:val="002265B2"/>
    <w:rsid w:val="0022785F"/>
    <w:rsid w:val="002371EB"/>
    <w:rsid w:val="002379D9"/>
    <w:rsid w:val="0024156A"/>
    <w:rsid w:val="00244466"/>
    <w:rsid w:val="002447BD"/>
    <w:rsid w:val="00245082"/>
    <w:rsid w:val="00250F1C"/>
    <w:rsid w:val="00251C6B"/>
    <w:rsid w:val="0025359A"/>
    <w:rsid w:val="00253988"/>
    <w:rsid w:val="002542E5"/>
    <w:rsid w:val="0025664E"/>
    <w:rsid w:val="00256C06"/>
    <w:rsid w:val="0025761D"/>
    <w:rsid w:val="00257C33"/>
    <w:rsid w:val="002636E2"/>
    <w:rsid w:val="00263723"/>
    <w:rsid w:val="0026656E"/>
    <w:rsid w:val="00266A48"/>
    <w:rsid w:val="002703CF"/>
    <w:rsid w:val="00270CF5"/>
    <w:rsid w:val="00275BAB"/>
    <w:rsid w:val="00282E56"/>
    <w:rsid w:val="00284251"/>
    <w:rsid w:val="00290A47"/>
    <w:rsid w:val="00296A5A"/>
    <w:rsid w:val="002A0695"/>
    <w:rsid w:val="002A24D8"/>
    <w:rsid w:val="002A4859"/>
    <w:rsid w:val="002B4A23"/>
    <w:rsid w:val="002B4A57"/>
    <w:rsid w:val="002C1C52"/>
    <w:rsid w:val="002C1E8F"/>
    <w:rsid w:val="002C5A14"/>
    <w:rsid w:val="002C787F"/>
    <w:rsid w:val="002D0620"/>
    <w:rsid w:val="002D140F"/>
    <w:rsid w:val="002D5301"/>
    <w:rsid w:val="002D71D6"/>
    <w:rsid w:val="002D7BE5"/>
    <w:rsid w:val="002D7D25"/>
    <w:rsid w:val="002E05B0"/>
    <w:rsid w:val="002E0B8E"/>
    <w:rsid w:val="002E134D"/>
    <w:rsid w:val="002E1B61"/>
    <w:rsid w:val="002E30B1"/>
    <w:rsid w:val="002E4851"/>
    <w:rsid w:val="002E4A98"/>
    <w:rsid w:val="002E4C2F"/>
    <w:rsid w:val="002E5225"/>
    <w:rsid w:val="002E5AD4"/>
    <w:rsid w:val="002E5E15"/>
    <w:rsid w:val="002E70CC"/>
    <w:rsid w:val="002F43BB"/>
    <w:rsid w:val="002F4FC8"/>
    <w:rsid w:val="002F54BC"/>
    <w:rsid w:val="002F5605"/>
    <w:rsid w:val="002F5E27"/>
    <w:rsid w:val="002F61B7"/>
    <w:rsid w:val="002F6A70"/>
    <w:rsid w:val="00302338"/>
    <w:rsid w:val="00302C3E"/>
    <w:rsid w:val="00304AD7"/>
    <w:rsid w:val="003072C5"/>
    <w:rsid w:val="0031225D"/>
    <w:rsid w:val="00314A8E"/>
    <w:rsid w:val="0031531B"/>
    <w:rsid w:val="00316A2C"/>
    <w:rsid w:val="0032089D"/>
    <w:rsid w:val="00321EA7"/>
    <w:rsid w:val="003223E1"/>
    <w:rsid w:val="00324700"/>
    <w:rsid w:val="00327AA0"/>
    <w:rsid w:val="003303C0"/>
    <w:rsid w:val="003319DB"/>
    <w:rsid w:val="0033332B"/>
    <w:rsid w:val="00333A85"/>
    <w:rsid w:val="00335B3F"/>
    <w:rsid w:val="00337C4A"/>
    <w:rsid w:val="00342C24"/>
    <w:rsid w:val="0034521E"/>
    <w:rsid w:val="00345789"/>
    <w:rsid w:val="00345BD9"/>
    <w:rsid w:val="00350229"/>
    <w:rsid w:val="00350903"/>
    <w:rsid w:val="00351887"/>
    <w:rsid w:val="0035305B"/>
    <w:rsid w:val="00353EA5"/>
    <w:rsid w:val="00354063"/>
    <w:rsid w:val="00356F68"/>
    <w:rsid w:val="0035725A"/>
    <w:rsid w:val="00357C49"/>
    <w:rsid w:val="00364153"/>
    <w:rsid w:val="003663F2"/>
    <w:rsid w:val="00366A0E"/>
    <w:rsid w:val="00367176"/>
    <w:rsid w:val="0037259A"/>
    <w:rsid w:val="003735FC"/>
    <w:rsid w:val="003751CA"/>
    <w:rsid w:val="0037654D"/>
    <w:rsid w:val="00382607"/>
    <w:rsid w:val="0038626C"/>
    <w:rsid w:val="003862B2"/>
    <w:rsid w:val="00393EDF"/>
    <w:rsid w:val="0039695C"/>
    <w:rsid w:val="00397C23"/>
    <w:rsid w:val="003A05A8"/>
    <w:rsid w:val="003A1AD2"/>
    <w:rsid w:val="003A1F6C"/>
    <w:rsid w:val="003A3C28"/>
    <w:rsid w:val="003A4DB6"/>
    <w:rsid w:val="003A6746"/>
    <w:rsid w:val="003A788F"/>
    <w:rsid w:val="003B185E"/>
    <w:rsid w:val="003B248F"/>
    <w:rsid w:val="003B2721"/>
    <w:rsid w:val="003B3911"/>
    <w:rsid w:val="003C09B6"/>
    <w:rsid w:val="003C299D"/>
    <w:rsid w:val="003C2B32"/>
    <w:rsid w:val="003C67B4"/>
    <w:rsid w:val="003C77A2"/>
    <w:rsid w:val="003D1437"/>
    <w:rsid w:val="003D2379"/>
    <w:rsid w:val="003D2C41"/>
    <w:rsid w:val="003D50B7"/>
    <w:rsid w:val="003E0E38"/>
    <w:rsid w:val="003E1D9D"/>
    <w:rsid w:val="003E1E67"/>
    <w:rsid w:val="003E23DE"/>
    <w:rsid w:val="003E2507"/>
    <w:rsid w:val="003E2970"/>
    <w:rsid w:val="003E34B3"/>
    <w:rsid w:val="003E50BF"/>
    <w:rsid w:val="003E76EB"/>
    <w:rsid w:val="003F28D2"/>
    <w:rsid w:val="003F788D"/>
    <w:rsid w:val="0040364C"/>
    <w:rsid w:val="00406757"/>
    <w:rsid w:val="004121B5"/>
    <w:rsid w:val="00412E35"/>
    <w:rsid w:val="00412F1A"/>
    <w:rsid w:val="0041512D"/>
    <w:rsid w:val="004178BD"/>
    <w:rsid w:val="00420514"/>
    <w:rsid w:val="00420DA1"/>
    <w:rsid w:val="004216DA"/>
    <w:rsid w:val="00421DA1"/>
    <w:rsid w:val="004233FD"/>
    <w:rsid w:val="004265CC"/>
    <w:rsid w:val="00433541"/>
    <w:rsid w:val="004337D3"/>
    <w:rsid w:val="00437361"/>
    <w:rsid w:val="00440047"/>
    <w:rsid w:val="00440180"/>
    <w:rsid w:val="00440A5B"/>
    <w:rsid w:val="00440C83"/>
    <w:rsid w:val="00441943"/>
    <w:rsid w:val="004445E6"/>
    <w:rsid w:val="00445776"/>
    <w:rsid w:val="00446DB9"/>
    <w:rsid w:val="00450A75"/>
    <w:rsid w:val="00451C42"/>
    <w:rsid w:val="0045335A"/>
    <w:rsid w:val="00456F33"/>
    <w:rsid w:val="00461530"/>
    <w:rsid w:val="004633D4"/>
    <w:rsid w:val="00465D4C"/>
    <w:rsid w:val="004713B7"/>
    <w:rsid w:val="00471A7C"/>
    <w:rsid w:val="00472A2C"/>
    <w:rsid w:val="00474369"/>
    <w:rsid w:val="0047539F"/>
    <w:rsid w:val="00477E33"/>
    <w:rsid w:val="0048121F"/>
    <w:rsid w:val="00481ECD"/>
    <w:rsid w:val="00482494"/>
    <w:rsid w:val="0048324B"/>
    <w:rsid w:val="00486981"/>
    <w:rsid w:val="0049062D"/>
    <w:rsid w:val="00491747"/>
    <w:rsid w:val="00495A53"/>
    <w:rsid w:val="00496364"/>
    <w:rsid w:val="00496BE5"/>
    <w:rsid w:val="004A4E39"/>
    <w:rsid w:val="004A6B6E"/>
    <w:rsid w:val="004A76F5"/>
    <w:rsid w:val="004B1F92"/>
    <w:rsid w:val="004B4C7B"/>
    <w:rsid w:val="004B58DF"/>
    <w:rsid w:val="004C174B"/>
    <w:rsid w:val="004C3A2D"/>
    <w:rsid w:val="004C4852"/>
    <w:rsid w:val="004C7CA3"/>
    <w:rsid w:val="004D0FE8"/>
    <w:rsid w:val="004D2477"/>
    <w:rsid w:val="004E2CCD"/>
    <w:rsid w:val="004E7468"/>
    <w:rsid w:val="004E786F"/>
    <w:rsid w:val="004F0F3A"/>
    <w:rsid w:val="004F0FEC"/>
    <w:rsid w:val="004F5BC8"/>
    <w:rsid w:val="004F61D6"/>
    <w:rsid w:val="004F7631"/>
    <w:rsid w:val="004F7666"/>
    <w:rsid w:val="00501DEE"/>
    <w:rsid w:val="00502C5C"/>
    <w:rsid w:val="00502D96"/>
    <w:rsid w:val="00503F78"/>
    <w:rsid w:val="0050505F"/>
    <w:rsid w:val="00506498"/>
    <w:rsid w:val="00506684"/>
    <w:rsid w:val="005068EE"/>
    <w:rsid w:val="00506EF7"/>
    <w:rsid w:val="00507DEE"/>
    <w:rsid w:val="00513C7A"/>
    <w:rsid w:val="0051519C"/>
    <w:rsid w:val="00515367"/>
    <w:rsid w:val="00524F21"/>
    <w:rsid w:val="0052527A"/>
    <w:rsid w:val="005254B5"/>
    <w:rsid w:val="00526342"/>
    <w:rsid w:val="00527A3A"/>
    <w:rsid w:val="00531C86"/>
    <w:rsid w:val="00532242"/>
    <w:rsid w:val="005343E5"/>
    <w:rsid w:val="005359A1"/>
    <w:rsid w:val="00536484"/>
    <w:rsid w:val="005371D3"/>
    <w:rsid w:val="005406C5"/>
    <w:rsid w:val="00542E40"/>
    <w:rsid w:val="00545D42"/>
    <w:rsid w:val="00551AA7"/>
    <w:rsid w:val="00552F98"/>
    <w:rsid w:val="0055331A"/>
    <w:rsid w:val="0055382A"/>
    <w:rsid w:val="00553CD9"/>
    <w:rsid w:val="00555228"/>
    <w:rsid w:val="005572F4"/>
    <w:rsid w:val="0056110F"/>
    <w:rsid w:val="00563851"/>
    <w:rsid w:val="005676D9"/>
    <w:rsid w:val="0057241E"/>
    <w:rsid w:val="005737A9"/>
    <w:rsid w:val="00574356"/>
    <w:rsid w:val="0057450A"/>
    <w:rsid w:val="00576BC4"/>
    <w:rsid w:val="005807A4"/>
    <w:rsid w:val="00582C9A"/>
    <w:rsid w:val="00583D4E"/>
    <w:rsid w:val="0058701F"/>
    <w:rsid w:val="0059093E"/>
    <w:rsid w:val="00591181"/>
    <w:rsid w:val="00594090"/>
    <w:rsid w:val="00594F8F"/>
    <w:rsid w:val="005960D9"/>
    <w:rsid w:val="005A17B2"/>
    <w:rsid w:val="005A1DE8"/>
    <w:rsid w:val="005A3F39"/>
    <w:rsid w:val="005A43C3"/>
    <w:rsid w:val="005A5776"/>
    <w:rsid w:val="005B0DC9"/>
    <w:rsid w:val="005B1E68"/>
    <w:rsid w:val="005B395B"/>
    <w:rsid w:val="005B4132"/>
    <w:rsid w:val="005B59B9"/>
    <w:rsid w:val="005B755F"/>
    <w:rsid w:val="005C0F13"/>
    <w:rsid w:val="005C302C"/>
    <w:rsid w:val="005C3253"/>
    <w:rsid w:val="005C4DA5"/>
    <w:rsid w:val="005C6EE0"/>
    <w:rsid w:val="005D0C74"/>
    <w:rsid w:val="005D1AB8"/>
    <w:rsid w:val="005D27D5"/>
    <w:rsid w:val="005D2C98"/>
    <w:rsid w:val="005D3013"/>
    <w:rsid w:val="005D3739"/>
    <w:rsid w:val="005D7EA4"/>
    <w:rsid w:val="005E3C9F"/>
    <w:rsid w:val="005E688A"/>
    <w:rsid w:val="005E7E01"/>
    <w:rsid w:val="005F051D"/>
    <w:rsid w:val="005F20AC"/>
    <w:rsid w:val="005F2FB9"/>
    <w:rsid w:val="005F3240"/>
    <w:rsid w:val="005F46A0"/>
    <w:rsid w:val="005F651B"/>
    <w:rsid w:val="0060289D"/>
    <w:rsid w:val="0060418B"/>
    <w:rsid w:val="00604657"/>
    <w:rsid w:val="006065AB"/>
    <w:rsid w:val="006074FB"/>
    <w:rsid w:val="00607C9A"/>
    <w:rsid w:val="00610131"/>
    <w:rsid w:val="006107F7"/>
    <w:rsid w:val="00612530"/>
    <w:rsid w:val="0061662D"/>
    <w:rsid w:val="00617C0D"/>
    <w:rsid w:val="00621733"/>
    <w:rsid w:val="00621CB2"/>
    <w:rsid w:val="00622A57"/>
    <w:rsid w:val="00623CF2"/>
    <w:rsid w:val="006245FF"/>
    <w:rsid w:val="00630107"/>
    <w:rsid w:val="006311CF"/>
    <w:rsid w:val="00637F5F"/>
    <w:rsid w:val="00644C46"/>
    <w:rsid w:val="00646A1C"/>
    <w:rsid w:val="00646FC3"/>
    <w:rsid w:val="00650A10"/>
    <w:rsid w:val="00650ABF"/>
    <w:rsid w:val="006514EF"/>
    <w:rsid w:val="006522EF"/>
    <w:rsid w:val="00652CD7"/>
    <w:rsid w:val="00654E7A"/>
    <w:rsid w:val="00661400"/>
    <w:rsid w:val="00665167"/>
    <w:rsid w:val="00665CF9"/>
    <w:rsid w:val="006672C5"/>
    <w:rsid w:val="00667C81"/>
    <w:rsid w:val="006704BA"/>
    <w:rsid w:val="00675EC7"/>
    <w:rsid w:val="006764A7"/>
    <w:rsid w:val="00680256"/>
    <w:rsid w:val="006806B6"/>
    <w:rsid w:val="00681850"/>
    <w:rsid w:val="00683771"/>
    <w:rsid w:val="006843A7"/>
    <w:rsid w:val="00686144"/>
    <w:rsid w:val="00686536"/>
    <w:rsid w:val="00686DAB"/>
    <w:rsid w:val="00690B45"/>
    <w:rsid w:val="006912C1"/>
    <w:rsid w:val="006929A7"/>
    <w:rsid w:val="006A08EB"/>
    <w:rsid w:val="006A3813"/>
    <w:rsid w:val="006A67F5"/>
    <w:rsid w:val="006B1837"/>
    <w:rsid w:val="006B614C"/>
    <w:rsid w:val="006B6E09"/>
    <w:rsid w:val="006B737F"/>
    <w:rsid w:val="006B7F00"/>
    <w:rsid w:val="006C055D"/>
    <w:rsid w:val="006C1927"/>
    <w:rsid w:val="006C358C"/>
    <w:rsid w:val="006C37B1"/>
    <w:rsid w:val="006C3A7B"/>
    <w:rsid w:val="006C4D40"/>
    <w:rsid w:val="006C5AF0"/>
    <w:rsid w:val="006C5F77"/>
    <w:rsid w:val="006C60F0"/>
    <w:rsid w:val="006C6117"/>
    <w:rsid w:val="006C62D7"/>
    <w:rsid w:val="006C7179"/>
    <w:rsid w:val="006C79D5"/>
    <w:rsid w:val="006D04B7"/>
    <w:rsid w:val="006D3DE0"/>
    <w:rsid w:val="006D4CBE"/>
    <w:rsid w:val="006D7271"/>
    <w:rsid w:val="006D75FE"/>
    <w:rsid w:val="006E13B1"/>
    <w:rsid w:val="006E1ABC"/>
    <w:rsid w:val="006E3394"/>
    <w:rsid w:val="006E4446"/>
    <w:rsid w:val="006E542F"/>
    <w:rsid w:val="006E5517"/>
    <w:rsid w:val="006E5D16"/>
    <w:rsid w:val="006E7E9A"/>
    <w:rsid w:val="006F1AD6"/>
    <w:rsid w:val="006F32C4"/>
    <w:rsid w:val="006F505F"/>
    <w:rsid w:val="006F635C"/>
    <w:rsid w:val="00700726"/>
    <w:rsid w:val="0070253C"/>
    <w:rsid w:val="007035B4"/>
    <w:rsid w:val="00703758"/>
    <w:rsid w:val="00703D3C"/>
    <w:rsid w:val="007061A3"/>
    <w:rsid w:val="007077E0"/>
    <w:rsid w:val="00707A69"/>
    <w:rsid w:val="00710CE2"/>
    <w:rsid w:val="00714C54"/>
    <w:rsid w:val="007169F3"/>
    <w:rsid w:val="00720B8A"/>
    <w:rsid w:val="007216AD"/>
    <w:rsid w:val="007217A8"/>
    <w:rsid w:val="007231D5"/>
    <w:rsid w:val="00724AF6"/>
    <w:rsid w:val="00724C82"/>
    <w:rsid w:val="00727756"/>
    <w:rsid w:val="00734483"/>
    <w:rsid w:val="00736A30"/>
    <w:rsid w:val="00737CFB"/>
    <w:rsid w:val="00743D33"/>
    <w:rsid w:val="00744E35"/>
    <w:rsid w:val="007454BF"/>
    <w:rsid w:val="0074554B"/>
    <w:rsid w:val="00745B35"/>
    <w:rsid w:val="0074602F"/>
    <w:rsid w:val="00747661"/>
    <w:rsid w:val="00747E60"/>
    <w:rsid w:val="007535C6"/>
    <w:rsid w:val="00755F5A"/>
    <w:rsid w:val="00761F71"/>
    <w:rsid w:val="007626A9"/>
    <w:rsid w:val="00762D24"/>
    <w:rsid w:val="00765AD5"/>
    <w:rsid w:val="00772145"/>
    <w:rsid w:val="007735EC"/>
    <w:rsid w:val="007763D6"/>
    <w:rsid w:val="00780C82"/>
    <w:rsid w:val="00781B2B"/>
    <w:rsid w:val="0078299F"/>
    <w:rsid w:val="00790C17"/>
    <w:rsid w:val="00794962"/>
    <w:rsid w:val="0079659E"/>
    <w:rsid w:val="007A069B"/>
    <w:rsid w:val="007A4E54"/>
    <w:rsid w:val="007A5981"/>
    <w:rsid w:val="007A5FAA"/>
    <w:rsid w:val="007A6D98"/>
    <w:rsid w:val="007B2AFE"/>
    <w:rsid w:val="007B3292"/>
    <w:rsid w:val="007B455D"/>
    <w:rsid w:val="007C0691"/>
    <w:rsid w:val="007C21E3"/>
    <w:rsid w:val="007C28C4"/>
    <w:rsid w:val="007C42CC"/>
    <w:rsid w:val="007C5819"/>
    <w:rsid w:val="007C618F"/>
    <w:rsid w:val="007D0393"/>
    <w:rsid w:val="007D12AB"/>
    <w:rsid w:val="007D187E"/>
    <w:rsid w:val="007D50B8"/>
    <w:rsid w:val="007D52B2"/>
    <w:rsid w:val="007E23DC"/>
    <w:rsid w:val="007E2B5F"/>
    <w:rsid w:val="007E2F64"/>
    <w:rsid w:val="007E49BF"/>
    <w:rsid w:val="007E5339"/>
    <w:rsid w:val="008033A7"/>
    <w:rsid w:val="008050DB"/>
    <w:rsid w:val="00805942"/>
    <w:rsid w:val="00805EE2"/>
    <w:rsid w:val="0080689A"/>
    <w:rsid w:val="00810C28"/>
    <w:rsid w:val="008121F7"/>
    <w:rsid w:val="00813EEA"/>
    <w:rsid w:val="00815476"/>
    <w:rsid w:val="008207B7"/>
    <w:rsid w:val="00822C3A"/>
    <w:rsid w:val="00824088"/>
    <w:rsid w:val="008257E0"/>
    <w:rsid w:val="00825D53"/>
    <w:rsid w:val="00832088"/>
    <w:rsid w:val="00833693"/>
    <w:rsid w:val="00833CBA"/>
    <w:rsid w:val="00836BE6"/>
    <w:rsid w:val="00836F3B"/>
    <w:rsid w:val="00837AA9"/>
    <w:rsid w:val="00837B2A"/>
    <w:rsid w:val="008413FA"/>
    <w:rsid w:val="00841C18"/>
    <w:rsid w:val="00841D5A"/>
    <w:rsid w:val="0084358D"/>
    <w:rsid w:val="008448F0"/>
    <w:rsid w:val="0084602C"/>
    <w:rsid w:val="00853C9F"/>
    <w:rsid w:val="00856470"/>
    <w:rsid w:val="00856AD9"/>
    <w:rsid w:val="008607CC"/>
    <w:rsid w:val="008620C4"/>
    <w:rsid w:val="0086450B"/>
    <w:rsid w:val="00866AAE"/>
    <w:rsid w:val="0086736A"/>
    <w:rsid w:val="00867794"/>
    <w:rsid w:val="008761F6"/>
    <w:rsid w:val="00877D42"/>
    <w:rsid w:val="008808A1"/>
    <w:rsid w:val="00880CEF"/>
    <w:rsid w:val="008850C8"/>
    <w:rsid w:val="00885DC1"/>
    <w:rsid w:val="00885E38"/>
    <w:rsid w:val="00886064"/>
    <w:rsid w:val="008937A4"/>
    <w:rsid w:val="00894287"/>
    <w:rsid w:val="00894B47"/>
    <w:rsid w:val="00895154"/>
    <w:rsid w:val="008961BE"/>
    <w:rsid w:val="008961F1"/>
    <w:rsid w:val="00897874"/>
    <w:rsid w:val="008A08BF"/>
    <w:rsid w:val="008A28EC"/>
    <w:rsid w:val="008A3CDA"/>
    <w:rsid w:val="008A48A6"/>
    <w:rsid w:val="008A56DE"/>
    <w:rsid w:val="008A5A5F"/>
    <w:rsid w:val="008B1FD6"/>
    <w:rsid w:val="008B4688"/>
    <w:rsid w:val="008B4977"/>
    <w:rsid w:val="008B4E67"/>
    <w:rsid w:val="008C1323"/>
    <w:rsid w:val="008C69AC"/>
    <w:rsid w:val="008C6F50"/>
    <w:rsid w:val="008C6FF8"/>
    <w:rsid w:val="008D042C"/>
    <w:rsid w:val="008D1893"/>
    <w:rsid w:val="008D2A7A"/>
    <w:rsid w:val="008D54DE"/>
    <w:rsid w:val="008D5751"/>
    <w:rsid w:val="008D592A"/>
    <w:rsid w:val="008D690D"/>
    <w:rsid w:val="008E4095"/>
    <w:rsid w:val="008E5B6A"/>
    <w:rsid w:val="008E79FD"/>
    <w:rsid w:val="008F0259"/>
    <w:rsid w:val="008F6DE3"/>
    <w:rsid w:val="00900367"/>
    <w:rsid w:val="0090045A"/>
    <w:rsid w:val="009006C0"/>
    <w:rsid w:val="00904158"/>
    <w:rsid w:val="009049CC"/>
    <w:rsid w:val="00905AC9"/>
    <w:rsid w:val="009067D2"/>
    <w:rsid w:val="009112D8"/>
    <w:rsid w:val="009131D0"/>
    <w:rsid w:val="0091638D"/>
    <w:rsid w:val="00921721"/>
    <w:rsid w:val="00921EC5"/>
    <w:rsid w:val="009254B6"/>
    <w:rsid w:val="00930978"/>
    <w:rsid w:val="00931258"/>
    <w:rsid w:val="00933823"/>
    <w:rsid w:val="0094195A"/>
    <w:rsid w:val="00945032"/>
    <w:rsid w:val="009461A6"/>
    <w:rsid w:val="00947A92"/>
    <w:rsid w:val="00951B0D"/>
    <w:rsid w:val="0095271A"/>
    <w:rsid w:val="00952F52"/>
    <w:rsid w:val="00954275"/>
    <w:rsid w:val="00955CAB"/>
    <w:rsid w:val="00962C2B"/>
    <w:rsid w:val="009638DB"/>
    <w:rsid w:val="009663B7"/>
    <w:rsid w:val="00970FE4"/>
    <w:rsid w:val="009710C3"/>
    <w:rsid w:val="0097183A"/>
    <w:rsid w:val="00971E79"/>
    <w:rsid w:val="00973935"/>
    <w:rsid w:val="00974FF5"/>
    <w:rsid w:val="00975FDB"/>
    <w:rsid w:val="00976312"/>
    <w:rsid w:val="00982D3F"/>
    <w:rsid w:val="00984A1F"/>
    <w:rsid w:val="0098684F"/>
    <w:rsid w:val="00992640"/>
    <w:rsid w:val="00994AB2"/>
    <w:rsid w:val="00995E4C"/>
    <w:rsid w:val="009A2F15"/>
    <w:rsid w:val="009A522A"/>
    <w:rsid w:val="009B2995"/>
    <w:rsid w:val="009B46B9"/>
    <w:rsid w:val="009B540C"/>
    <w:rsid w:val="009C40C8"/>
    <w:rsid w:val="009C612D"/>
    <w:rsid w:val="009C6D0C"/>
    <w:rsid w:val="009D469F"/>
    <w:rsid w:val="009D5ECA"/>
    <w:rsid w:val="009D616B"/>
    <w:rsid w:val="009D64AC"/>
    <w:rsid w:val="009E4B2E"/>
    <w:rsid w:val="009E4C8E"/>
    <w:rsid w:val="009E591A"/>
    <w:rsid w:val="009E72C4"/>
    <w:rsid w:val="009F00E7"/>
    <w:rsid w:val="009F0C6D"/>
    <w:rsid w:val="00A0038D"/>
    <w:rsid w:val="00A02E47"/>
    <w:rsid w:val="00A04185"/>
    <w:rsid w:val="00A0684A"/>
    <w:rsid w:val="00A06D76"/>
    <w:rsid w:val="00A07A24"/>
    <w:rsid w:val="00A10590"/>
    <w:rsid w:val="00A122D4"/>
    <w:rsid w:val="00A13EFD"/>
    <w:rsid w:val="00A2116C"/>
    <w:rsid w:val="00A2339B"/>
    <w:rsid w:val="00A24133"/>
    <w:rsid w:val="00A2490D"/>
    <w:rsid w:val="00A2673D"/>
    <w:rsid w:val="00A26C0C"/>
    <w:rsid w:val="00A278DE"/>
    <w:rsid w:val="00A27F80"/>
    <w:rsid w:val="00A303BE"/>
    <w:rsid w:val="00A307E2"/>
    <w:rsid w:val="00A320D5"/>
    <w:rsid w:val="00A33DB3"/>
    <w:rsid w:val="00A372CA"/>
    <w:rsid w:val="00A404AA"/>
    <w:rsid w:val="00A43407"/>
    <w:rsid w:val="00A454F2"/>
    <w:rsid w:val="00A509AA"/>
    <w:rsid w:val="00A56AEC"/>
    <w:rsid w:val="00A603F4"/>
    <w:rsid w:val="00A604CB"/>
    <w:rsid w:val="00A62AA7"/>
    <w:rsid w:val="00A657AB"/>
    <w:rsid w:val="00A66544"/>
    <w:rsid w:val="00A67D1B"/>
    <w:rsid w:val="00A736DE"/>
    <w:rsid w:val="00A767E2"/>
    <w:rsid w:val="00A76BA5"/>
    <w:rsid w:val="00A80D9F"/>
    <w:rsid w:val="00A81724"/>
    <w:rsid w:val="00A81B9E"/>
    <w:rsid w:val="00A85356"/>
    <w:rsid w:val="00A91488"/>
    <w:rsid w:val="00A91E2E"/>
    <w:rsid w:val="00A91F16"/>
    <w:rsid w:val="00A943C8"/>
    <w:rsid w:val="00A96677"/>
    <w:rsid w:val="00A96F8A"/>
    <w:rsid w:val="00AA0E93"/>
    <w:rsid w:val="00AA39A8"/>
    <w:rsid w:val="00AA5342"/>
    <w:rsid w:val="00AA583B"/>
    <w:rsid w:val="00AB2FD8"/>
    <w:rsid w:val="00AB3C4B"/>
    <w:rsid w:val="00AB4B23"/>
    <w:rsid w:val="00AB4D92"/>
    <w:rsid w:val="00AB5522"/>
    <w:rsid w:val="00AB59B8"/>
    <w:rsid w:val="00AC0569"/>
    <w:rsid w:val="00AC1F29"/>
    <w:rsid w:val="00AC2A9B"/>
    <w:rsid w:val="00AC48E4"/>
    <w:rsid w:val="00AC4D9F"/>
    <w:rsid w:val="00AC672F"/>
    <w:rsid w:val="00AC6A24"/>
    <w:rsid w:val="00AC6B23"/>
    <w:rsid w:val="00AC739A"/>
    <w:rsid w:val="00AC76C5"/>
    <w:rsid w:val="00AD00AE"/>
    <w:rsid w:val="00AD281C"/>
    <w:rsid w:val="00AD5125"/>
    <w:rsid w:val="00AD5B6C"/>
    <w:rsid w:val="00AD6EF2"/>
    <w:rsid w:val="00AE0116"/>
    <w:rsid w:val="00AE49C3"/>
    <w:rsid w:val="00AE512B"/>
    <w:rsid w:val="00AF20E6"/>
    <w:rsid w:val="00AF224B"/>
    <w:rsid w:val="00AF301D"/>
    <w:rsid w:val="00AF4A50"/>
    <w:rsid w:val="00AF4AF6"/>
    <w:rsid w:val="00AF50B9"/>
    <w:rsid w:val="00AF56D7"/>
    <w:rsid w:val="00B01FF2"/>
    <w:rsid w:val="00B0583A"/>
    <w:rsid w:val="00B0699A"/>
    <w:rsid w:val="00B0775E"/>
    <w:rsid w:val="00B11EBF"/>
    <w:rsid w:val="00B11F3C"/>
    <w:rsid w:val="00B120A9"/>
    <w:rsid w:val="00B14A7E"/>
    <w:rsid w:val="00B14BEE"/>
    <w:rsid w:val="00B176B6"/>
    <w:rsid w:val="00B207D4"/>
    <w:rsid w:val="00B21B71"/>
    <w:rsid w:val="00B22822"/>
    <w:rsid w:val="00B248C0"/>
    <w:rsid w:val="00B2702C"/>
    <w:rsid w:val="00B2728F"/>
    <w:rsid w:val="00B30A22"/>
    <w:rsid w:val="00B327EC"/>
    <w:rsid w:val="00B32BD9"/>
    <w:rsid w:val="00B3428F"/>
    <w:rsid w:val="00B34980"/>
    <w:rsid w:val="00B356D8"/>
    <w:rsid w:val="00B37BF0"/>
    <w:rsid w:val="00B41F77"/>
    <w:rsid w:val="00B425EA"/>
    <w:rsid w:val="00B47F4D"/>
    <w:rsid w:val="00B509E9"/>
    <w:rsid w:val="00B52D29"/>
    <w:rsid w:val="00B52E5D"/>
    <w:rsid w:val="00B540D9"/>
    <w:rsid w:val="00B550AA"/>
    <w:rsid w:val="00B5576C"/>
    <w:rsid w:val="00B571C2"/>
    <w:rsid w:val="00B60B01"/>
    <w:rsid w:val="00B60DD3"/>
    <w:rsid w:val="00B60FAB"/>
    <w:rsid w:val="00B6217C"/>
    <w:rsid w:val="00B65C79"/>
    <w:rsid w:val="00B701E7"/>
    <w:rsid w:val="00B71373"/>
    <w:rsid w:val="00B71A0C"/>
    <w:rsid w:val="00B72723"/>
    <w:rsid w:val="00B762DA"/>
    <w:rsid w:val="00B77336"/>
    <w:rsid w:val="00B80C59"/>
    <w:rsid w:val="00B82422"/>
    <w:rsid w:val="00B8593E"/>
    <w:rsid w:val="00B85BCE"/>
    <w:rsid w:val="00B873D6"/>
    <w:rsid w:val="00B90B6C"/>
    <w:rsid w:val="00B928FA"/>
    <w:rsid w:val="00B9473C"/>
    <w:rsid w:val="00B9473F"/>
    <w:rsid w:val="00B9712C"/>
    <w:rsid w:val="00BA2790"/>
    <w:rsid w:val="00BA4C07"/>
    <w:rsid w:val="00BA6300"/>
    <w:rsid w:val="00BA67A5"/>
    <w:rsid w:val="00BA6DFB"/>
    <w:rsid w:val="00BA71D9"/>
    <w:rsid w:val="00BA74F1"/>
    <w:rsid w:val="00BA7B7C"/>
    <w:rsid w:val="00BB0267"/>
    <w:rsid w:val="00BB1F90"/>
    <w:rsid w:val="00BB20D8"/>
    <w:rsid w:val="00BB39F5"/>
    <w:rsid w:val="00BB6432"/>
    <w:rsid w:val="00BC4C1D"/>
    <w:rsid w:val="00BC4DA3"/>
    <w:rsid w:val="00BC7908"/>
    <w:rsid w:val="00BD2310"/>
    <w:rsid w:val="00BD45C3"/>
    <w:rsid w:val="00BD4FFC"/>
    <w:rsid w:val="00BD5BB1"/>
    <w:rsid w:val="00BD66BC"/>
    <w:rsid w:val="00BE0D67"/>
    <w:rsid w:val="00BE2C9C"/>
    <w:rsid w:val="00BE6837"/>
    <w:rsid w:val="00BF11CE"/>
    <w:rsid w:val="00BF1DC7"/>
    <w:rsid w:val="00BF3D63"/>
    <w:rsid w:val="00C009A4"/>
    <w:rsid w:val="00C042B7"/>
    <w:rsid w:val="00C046AA"/>
    <w:rsid w:val="00C06728"/>
    <w:rsid w:val="00C07329"/>
    <w:rsid w:val="00C10E25"/>
    <w:rsid w:val="00C14372"/>
    <w:rsid w:val="00C144C2"/>
    <w:rsid w:val="00C14E47"/>
    <w:rsid w:val="00C20036"/>
    <w:rsid w:val="00C2111D"/>
    <w:rsid w:val="00C24450"/>
    <w:rsid w:val="00C2541B"/>
    <w:rsid w:val="00C264C7"/>
    <w:rsid w:val="00C26B39"/>
    <w:rsid w:val="00C32A54"/>
    <w:rsid w:val="00C349D2"/>
    <w:rsid w:val="00C36ABD"/>
    <w:rsid w:val="00C3772C"/>
    <w:rsid w:val="00C37A95"/>
    <w:rsid w:val="00C41654"/>
    <w:rsid w:val="00C4291C"/>
    <w:rsid w:val="00C458E0"/>
    <w:rsid w:val="00C47891"/>
    <w:rsid w:val="00C508F4"/>
    <w:rsid w:val="00C51352"/>
    <w:rsid w:val="00C5164D"/>
    <w:rsid w:val="00C52BE0"/>
    <w:rsid w:val="00C52F1E"/>
    <w:rsid w:val="00C570C2"/>
    <w:rsid w:val="00C60689"/>
    <w:rsid w:val="00C60CCA"/>
    <w:rsid w:val="00C61EFF"/>
    <w:rsid w:val="00C65331"/>
    <w:rsid w:val="00C67827"/>
    <w:rsid w:val="00C67FEE"/>
    <w:rsid w:val="00C7525F"/>
    <w:rsid w:val="00C75E14"/>
    <w:rsid w:val="00C77D1B"/>
    <w:rsid w:val="00C803EC"/>
    <w:rsid w:val="00C8089E"/>
    <w:rsid w:val="00C80C40"/>
    <w:rsid w:val="00C83241"/>
    <w:rsid w:val="00C836E8"/>
    <w:rsid w:val="00C85D43"/>
    <w:rsid w:val="00C8754A"/>
    <w:rsid w:val="00C9192E"/>
    <w:rsid w:val="00C932B9"/>
    <w:rsid w:val="00C9431B"/>
    <w:rsid w:val="00C94373"/>
    <w:rsid w:val="00C94E80"/>
    <w:rsid w:val="00C95C5D"/>
    <w:rsid w:val="00CA2013"/>
    <w:rsid w:val="00CA40EA"/>
    <w:rsid w:val="00CA49F9"/>
    <w:rsid w:val="00CA593B"/>
    <w:rsid w:val="00CA622C"/>
    <w:rsid w:val="00CB2C0C"/>
    <w:rsid w:val="00CB6A3D"/>
    <w:rsid w:val="00CB6F6E"/>
    <w:rsid w:val="00CB70F2"/>
    <w:rsid w:val="00CB712D"/>
    <w:rsid w:val="00CB74E4"/>
    <w:rsid w:val="00CC138E"/>
    <w:rsid w:val="00CC248F"/>
    <w:rsid w:val="00CC24B3"/>
    <w:rsid w:val="00CC4E4C"/>
    <w:rsid w:val="00CC6E94"/>
    <w:rsid w:val="00CC7C67"/>
    <w:rsid w:val="00CD0893"/>
    <w:rsid w:val="00CD137C"/>
    <w:rsid w:val="00CD183F"/>
    <w:rsid w:val="00CD2517"/>
    <w:rsid w:val="00CD3802"/>
    <w:rsid w:val="00CD39E2"/>
    <w:rsid w:val="00CD3ED5"/>
    <w:rsid w:val="00CD582B"/>
    <w:rsid w:val="00CD6E04"/>
    <w:rsid w:val="00CE0F48"/>
    <w:rsid w:val="00CE3A01"/>
    <w:rsid w:val="00CE3F69"/>
    <w:rsid w:val="00CE7645"/>
    <w:rsid w:val="00CE7861"/>
    <w:rsid w:val="00CF055B"/>
    <w:rsid w:val="00CF1D49"/>
    <w:rsid w:val="00CF2258"/>
    <w:rsid w:val="00CF23C2"/>
    <w:rsid w:val="00CF392C"/>
    <w:rsid w:val="00CF5263"/>
    <w:rsid w:val="00CF5F78"/>
    <w:rsid w:val="00CF7241"/>
    <w:rsid w:val="00D0186E"/>
    <w:rsid w:val="00D0408E"/>
    <w:rsid w:val="00D050A4"/>
    <w:rsid w:val="00D10FD7"/>
    <w:rsid w:val="00D1168B"/>
    <w:rsid w:val="00D129CA"/>
    <w:rsid w:val="00D12ECD"/>
    <w:rsid w:val="00D13927"/>
    <w:rsid w:val="00D1495E"/>
    <w:rsid w:val="00D14BE8"/>
    <w:rsid w:val="00D150E1"/>
    <w:rsid w:val="00D16535"/>
    <w:rsid w:val="00D16CFF"/>
    <w:rsid w:val="00D17193"/>
    <w:rsid w:val="00D17521"/>
    <w:rsid w:val="00D17DA9"/>
    <w:rsid w:val="00D2263F"/>
    <w:rsid w:val="00D23E5F"/>
    <w:rsid w:val="00D241AF"/>
    <w:rsid w:val="00D24D27"/>
    <w:rsid w:val="00D259AD"/>
    <w:rsid w:val="00D25FBB"/>
    <w:rsid w:val="00D26F0E"/>
    <w:rsid w:val="00D310FC"/>
    <w:rsid w:val="00D354F1"/>
    <w:rsid w:val="00D37745"/>
    <w:rsid w:val="00D424FE"/>
    <w:rsid w:val="00D45471"/>
    <w:rsid w:val="00D4630E"/>
    <w:rsid w:val="00D54C0F"/>
    <w:rsid w:val="00D743A1"/>
    <w:rsid w:val="00D76B95"/>
    <w:rsid w:val="00D77D5E"/>
    <w:rsid w:val="00D80483"/>
    <w:rsid w:val="00D810AE"/>
    <w:rsid w:val="00D81584"/>
    <w:rsid w:val="00D81A3C"/>
    <w:rsid w:val="00D824CA"/>
    <w:rsid w:val="00D82610"/>
    <w:rsid w:val="00D8432A"/>
    <w:rsid w:val="00D85271"/>
    <w:rsid w:val="00D863C5"/>
    <w:rsid w:val="00D9224D"/>
    <w:rsid w:val="00D9225F"/>
    <w:rsid w:val="00D951A1"/>
    <w:rsid w:val="00D96997"/>
    <w:rsid w:val="00D97D09"/>
    <w:rsid w:val="00DA2538"/>
    <w:rsid w:val="00DA2CC4"/>
    <w:rsid w:val="00DA4AA9"/>
    <w:rsid w:val="00DA602F"/>
    <w:rsid w:val="00DB00AC"/>
    <w:rsid w:val="00DB30B8"/>
    <w:rsid w:val="00DB4349"/>
    <w:rsid w:val="00DB491E"/>
    <w:rsid w:val="00DB5C68"/>
    <w:rsid w:val="00DC00F1"/>
    <w:rsid w:val="00DC13D1"/>
    <w:rsid w:val="00DC43B5"/>
    <w:rsid w:val="00DC6CE7"/>
    <w:rsid w:val="00DC775D"/>
    <w:rsid w:val="00DD0913"/>
    <w:rsid w:val="00DD1253"/>
    <w:rsid w:val="00DD1B62"/>
    <w:rsid w:val="00DD3353"/>
    <w:rsid w:val="00DD6836"/>
    <w:rsid w:val="00DD6CB0"/>
    <w:rsid w:val="00DD6F3E"/>
    <w:rsid w:val="00DD78ED"/>
    <w:rsid w:val="00DE18A9"/>
    <w:rsid w:val="00DE1CBA"/>
    <w:rsid w:val="00DE211C"/>
    <w:rsid w:val="00DE29B5"/>
    <w:rsid w:val="00DE549A"/>
    <w:rsid w:val="00DE5783"/>
    <w:rsid w:val="00DE6300"/>
    <w:rsid w:val="00DE6EB8"/>
    <w:rsid w:val="00DE7CA4"/>
    <w:rsid w:val="00DF262D"/>
    <w:rsid w:val="00DF2CBD"/>
    <w:rsid w:val="00E00963"/>
    <w:rsid w:val="00E03596"/>
    <w:rsid w:val="00E03DE5"/>
    <w:rsid w:val="00E04CD2"/>
    <w:rsid w:val="00E07597"/>
    <w:rsid w:val="00E10100"/>
    <w:rsid w:val="00E12EFC"/>
    <w:rsid w:val="00E13788"/>
    <w:rsid w:val="00E13FE1"/>
    <w:rsid w:val="00E15E61"/>
    <w:rsid w:val="00E22CA9"/>
    <w:rsid w:val="00E24A4A"/>
    <w:rsid w:val="00E24BA8"/>
    <w:rsid w:val="00E253DF"/>
    <w:rsid w:val="00E26B00"/>
    <w:rsid w:val="00E30838"/>
    <w:rsid w:val="00E310C6"/>
    <w:rsid w:val="00E315FE"/>
    <w:rsid w:val="00E32E89"/>
    <w:rsid w:val="00E33D97"/>
    <w:rsid w:val="00E41284"/>
    <w:rsid w:val="00E432A7"/>
    <w:rsid w:val="00E44750"/>
    <w:rsid w:val="00E44C26"/>
    <w:rsid w:val="00E458D8"/>
    <w:rsid w:val="00E473CD"/>
    <w:rsid w:val="00E514BC"/>
    <w:rsid w:val="00E525EF"/>
    <w:rsid w:val="00E52BE2"/>
    <w:rsid w:val="00E531ED"/>
    <w:rsid w:val="00E539CC"/>
    <w:rsid w:val="00E54AA4"/>
    <w:rsid w:val="00E550B7"/>
    <w:rsid w:val="00E60CC6"/>
    <w:rsid w:val="00E6119E"/>
    <w:rsid w:val="00E61FA7"/>
    <w:rsid w:val="00E6272D"/>
    <w:rsid w:val="00E63142"/>
    <w:rsid w:val="00E637B9"/>
    <w:rsid w:val="00E6739F"/>
    <w:rsid w:val="00E72388"/>
    <w:rsid w:val="00E7461F"/>
    <w:rsid w:val="00E74A68"/>
    <w:rsid w:val="00E75BC5"/>
    <w:rsid w:val="00E76537"/>
    <w:rsid w:val="00E779F3"/>
    <w:rsid w:val="00E77D2A"/>
    <w:rsid w:val="00E80369"/>
    <w:rsid w:val="00E82772"/>
    <w:rsid w:val="00E832E9"/>
    <w:rsid w:val="00E84D43"/>
    <w:rsid w:val="00E84ED6"/>
    <w:rsid w:val="00E9239A"/>
    <w:rsid w:val="00E92E90"/>
    <w:rsid w:val="00E94756"/>
    <w:rsid w:val="00E95957"/>
    <w:rsid w:val="00E974D1"/>
    <w:rsid w:val="00EA28E8"/>
    <w:rsid w:val="00EA3684"/>
    <w:rsid w:val="00EB0BD9"/>
    <w:rsid w:val="00EB1D7D"/>
    <w:rsid w:val="00EB3B96"/>
    <w:rsid w:val="00EB4051"/>
    <w:rsid w:val="00EB40A2"/>
    <w:rsid w:val="00EB4E4B"/>
    <w:rsid w:val="00EB53CA"/>
    <w:rsid w:val="00EB6F45"/>
    <w:rsid w:val="00EB742B"/>
    <w:rsid w:val="00EB7B8D"/>
    <w:rsid w:val="00EC1D06"/>
    <w:rsid w:val="00EC2C8A"/>
    <w:rsid w:val="00EC3718"/>
    <w:rsid w:val="00ED0E07"/>
    <w:rsid w:val="00ED712C"/>
    <w:rsid w:val="00ED718D"/>
    <w:rsid w:val="00EE1458"/>
    <w:rsid w:val="00EE43B8"/>
    <w:rsid w:val="00EE5B88"/>
    <w:rsid w:val="00EE755D"/>
    <w:rsid w:val="00EF1D92"/>
    <w:rsid w:val="00EF317D"/>
    <w:rsid w:val="00EF3A73"/>
    <w:rsid w:val="00EF4EBF"/>
    <w:rsid w:val="00EF66D6"/>
    <w:rsid w:val="00EF75F3"/>
    <w:rsid w:val="00F00442"/>
    <w:rsid w:val="00F011FB"/>
    <w:rsid w:val="00F03BE4"/>
    <w:rsid w:val="00F04847"/>
    <w:rsid w:val="00F06277"/>
    <w:rsid w:val="00F069BA"/>
    <w:rsid w:val="00F07F2C"/>
    <w:rsid w:val="00F10D03"/>
    <w:rsid w:val="00F1103F"/>
    <w:rsid w:val="00F115F0"/>
    <w:rsid w:val="00F160B3"/>
    <w:rsid w:val="00F206E8"/>
    <w:rsid w:val="00F20F54"/>
    <w:rsid w:val="00F25D77"/>
    <w:rsid w:val="00F260F4"/>
    <w:rsid w:val="00F2651A"/>
    <w:rsid w:val="00F27B9F"/>
    <w:rsid w:val="00F30966"/>
    <w:rsid w:val="00F33B99"/>
    <w:rsid w:val="00F344F8"/>
    <w:rsid w:val="00F353F0"/>
    <w:rsid w:val="00F37826"/>
    <w:rsid w:val="00F405BB"/>
    <w:rsid w:val="00F40B8A"/>
    <w:rsid w:val="00F40FBD"/>
    <w:rsid w:val="00F435C2"/>
    <w:rsid w:val="00F452B4"/>
    <w:rsid w:val="00F456FA"/>
    <w:rsid w:val="00F46683"/>
    <w:rsid w:val="00F51626"/>
    <w:rsid w:val="00F53536"/>
    <w:rsid w:val="00F543B2"/>
    <w:rsid w:val="00F55810"/>
    <w:rsid w:val="00F55D7C"/>
    <w:rsid w:val="00F56135"/>
    <w:rsid w:val="00F57375"/>
    <w:rsid w:val="00F620BC"/>
    <w:rsid w:val="00F64EA9"/>
    <w:rsid w:val="00F65444"/>
    <w:rsid w:val="00F65D52"/>
    <w:rsid w:val="00F665E6"/>
    <w:rsid w:val="00F67084"/>
    <w:rsid w:val="00F71D01"/>
    <w:rsid w:val="00F72656"/>
    <w:rsid w:val="00F74222"/>
    <w:rsid w:val="00F760F5"/>
    <w:rsid w:val="00F80308"/>
    <w:rsid w:val="00F823A2"/>
    <w:rsid w:val="00F82BF1"/>
    <w:rsid w:val="00F838F7"/>
    <w:rsid w:val="00F84F35"/>
    <w:rsid w:val="00F856BB"/>
    <w:rsid w:val="00F85DC7"/>
    <w:rsid w:val="00F85FD8"/>
    <w:rsid w:val="00F86421"/>
    <w:rsid w:val="00F92273"/>
    <w:rsid w:val="00F92703"/>
    <w:rsid w:val="00F947C3"/>
    <w:rsid w:val="00FA36D9"/>
    <w:rsid w:val="00FA448A"/>
    <w:rsid w:val="00FA4BCD"/>
    <w:rsid w:val="00FA706C"/>
    <w:rsid w:val="00FB122A"/>
    <w:rsid w:val="00FB29E0"/>
    <w:rsid w:val="00FB2B9E"/>
    <w:rsid w:val="00FB4ACA"/>
    <w:rsid w:val="00FB5C17"/>
    <w:rsid w:val="00FC3907"/>
    <w:rsid w:val="00FD0F3E"/>
    <w:rsid w:val="00FD76E5"/>
    <w:rsid w:val="00FD799A"/>
    <w:rsid w:val="00FE0E44"/>
    <w:rsid w:val="00FE14EF"/>
    <w:rsid w:val="00FE32DB"/>
    <w:rsid w:val="00FE39AC"/>
    <w:rsid w:val="00FE6771"/>
    <w:rsid w:val="00FF79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A171C7-C9BE-4D4D-9FB5-B46802C1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715"/>
    <w:pPr>
      <w:spacing w:after="0" w:line="240" w:lineRule="auto"/>
      <w:jc w:val="both"/>
    </w:pPr>
    <w:rPr>
      <w:rFonts w:ascii="Times New Roman" w:hAnsi="Times New Roman"/>
      <w:sz w:val="30"/>
    </w:rPr>
  </w:style>
  <w:style w:type="paragraph" w:styleId="1">
    <w:name w:val="heading 1"/>
    <w:basedOn w:val="a"/>
    <w:next w:val="a"/>
    <w:link w:val="10"/>
    <w:uiPriority w:val="9"/>
    <w:qFormat/>
    <w:rsid w:val="00D424FE"/>
    <w:pPr>
      <w:keepNext/>
      <w:keepLines/>
      <w:spacing w:before="480"/>
      <w:outlineLvl w:val="0"/>
    </w:pPr>
    <w:rPr>
      <w:rFonts w:eastAsiaTheme="majorEastAsia" w:cstheme="majorBidi"/>
      <w:b/>
      <w:bCs/>
      <w:szCs w:val="28"/>
    </w:rPr>
  </w:style>
  <w:style w:type="paragraph" w:styleId="2">
    <w:name w:val="heading 2"/>
    <w:basedOn w:val="a"/>
    <w:next w:val="a"/>
    <w:link w:val="20"/>
    <w:uiPriority w:val="9"/>
    <w:unhideWhenUsed/>
    <w:qFormat/>
    <w:rsid w:val="00D424FE"/>
    <w:pPr>
      <w:keepNext/>
      <w:keepLines/>
      <w:spacing w:before="200"/>
      <w:outlineLvl w:val="1"/>
    </w:pPr>
    <w:rPr>
      <w:rFonts w:eastAsiaTheme="majorEastAsia" w:cstheme="majorBidi"/>
      <w:b/>
      <w:bCs/>
      <w:i/>
      <w:szCs w:val="26"/>
    </w:rPr>
  </w:style>
  <w:style w:type="paragraph" w:styleId="3">
    <w:name w:val="heading 3"/>
    <w:basedOn w:val="a"/>
    <w:next w:val="a"/>
    <w:link w:val="30"/>
    <w:uiPriority w:val="9"/>
    <w:unhideWhenUsed/>
    <w:qFormat/>
    <w:rsid w:val="00B425E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A069B"/>
    <w:pPr>
      <w:spacing w:after="0" w:line="240" w:lineRule="auto"/>
    </w:pPr>
    <w:rPr>
      <w:rFonts w:eastAsiaTheme="minorEastAsia"/>
    </w:rPr>
  </w:style>
  <w:style w:type="character" w:customStyle="1" w:styleId="a4">
    <w:name w:val="Без интервала Знак"/>
    <w:basedOn w:val="a0"/>
    <w:link w:val="a3"/>
    <w:uiPriority w:val="1"/>
    <w:rsid w:val="007A069B"/>
    <w:rPr>
      <w:rFonts w:eastAsiaTheme="minorEastAsia"/>
    </w:rPr>
  </w:style>
  <w:style w:type="paragraph" w:styleId="a5">
    <w:name w:val="Balloon Text"/>
    <w:basedOn w:val="a"/>
    <w:link w:val="a6"/>
    <w:uiPriority w:val="99"/>
    <w:semiHidden/>
    <w:unhideWhenUsed/>
    <w:rsid w:val="007A069B"/>
    <w:rPr>
      <w:rFonts w:ascii="Tahoma" w:hAnsi="Tahoma" w:cs="Tahoma"/>
      <w:sz w:val="16"/>
      <w:szCs w:val="16"/>
    </w:rPr>
  </w:style>
  <w:style w:type="character" w:customStyle="1" w:styleId="a6">
    <w:name w:val="Текст выноски Знак"/>
    <w:basedOn w:val="a0"/>
    <w:link w:val="a5"/>
    <w:uiPriority w:val="99"/>
    <w:semiHidden/>
    <w:rsid w:val="007A069B"/>
    <w:rPr>
      <w:rFonts w:ascii="Tahoma" w:hAnsi="Tahoma" w:cs="Tahoma"/>
      <w:sz w:val="16"/>
      <w:szCs w:val="16"/>
    </w:rPr>
  </w:style>
  <w:style w:type="paragraph" w:styleId="a7">
    <w:name w:val="header"/>
    <w:basedOn w:val="a"/>
    <w:link w:val="a8"/>
    <w:uiPriority w:val="99"/>
    <w:unhideWhenUsed/>
    <w:rsid w:val="00C14372"/>
    <w:pPr>
      <w:tabs>
        <w:tab w:val="center" w:pos="4677"/>
        <w:tab w:val="right" w:pos="9355"/>
      </w:tabs>
    </w:pPr>
  </w:style>
  <w:style w:type="character" w:customStyle="1" w:styleId="a8">
    <w:name w:val="Верхний колонтитул Знак"/>
    <w:basedOn w:val="a0"/>
    <w:link w:val="a7"/>
    <w:uiPriority w:val="99"/>
    <w:rsid w:val="00C14372"/>
  </w:style>
  <w:style w:type="paragraph" w:styleId="a9">
    <w:name w:val="footer"/>
    <w:basedOn w:val="a"/>
    <w:link w:val="aa"/>
    <w:uiPriority w:val="99"/>
    <w:unhideWhenUsed/>
    <w:rsid w:val="00C14372"/>
    <w:pPr>
      <w:tabs>
        <w:tab w:val="center" w:pos="4677"/>
        <w:tab w:val="right" w:pos="9355"/>
      </w:tabs>
    </w:pPr>
  </w:style>
  <w:style w:type="character" w:customStyle="1" w:styleId="aa">
    <w:name w:val="Нижний колонтитул Знак"/>
    <w:basedOn w:val="a0"/>
    <w:link w:val="a9"/>
    <w:uiPriority w:val="99"/>
    <w:rsid w:val="00C14372"/>
  </w:style>
  <w:style w:type="character" w:styleId="ab">
    <w:name w:val="Placeholder Text"/>
    <w:basedOn w:val="a0"/>
    <w:uiPriority w:val="99"/>
    <w:semiHidden/>
    <w:rsid w:val="00C14372"/>
    <w:rPr>
      <w:color w:val="808080"/>
    </w:rPr>
  </w:style>
  <w:style w:type="paragraph" w:customStyle="1" w:styleId="11">
    <w:name w:val="Стиль1"/>
    <w:basedOn w:val="a7"/>
    <w:link w:val="12"/>
    <w:qFormat/>
    <w:rsid w:val="008033A7"/>
    <w:pPr>
      <w:jc w:val="center"/>
    </w:pPr>
    <w:rPr>
      <w:rFonts w:cs="Times New Roman"/>
      <w:b/>
      <w:color w:val="1F497D" w:themeColor="text2"/>
    </w:rPr>
  </w:style>
  <w:style w:type="paragraph" w:styleId="ac">
    <w:name w:val="Title"/>
    <w:basedOn w:val="a"/>
    <w:next w:val="a"/>
    <w:link w:val="ad"/>
    <w:uiPriority w:val="10"/>
    <w:qFormat/>
    <w:rsid w:val="00E539CC"/>
    <w:pPr>
      <w:pBdr>
        <w:bottom w:val="single" w:sz="8" w:space="4" w:color="4F81BD" w:themeColor="accent1"/>
      </w:pBdr>
      <w:spacing w:after="300"/>
      <w:contextualSpacing/>
      <w:jc w:val="center"/>
    </w:pPr>
    <w:rPr>
      <w:rFonts w:eastAsiaTheme="majorEastAsia" w:cstheme="majorBidi"/>
      <w:b/>
      <w:color w:val="17365D" w:themeColor="text2" w:themeShade="BF"/>
      <w:spacing w:val="5"/>
      <w:kern w:val="28"/>
      <w:sz w:val="32"/>
      <w:szCs w:val="52"/>
    </w:rPr>
  </w:style>
  <w:style w:type="character" w:customStyle="1" w:styleId="12">
    <w:name w:val="Стиль1 Знак"/>
    <w:basedOn w:val="a8"/>
    <w:link w:val="11"/>
    <w:rsid w:val="008033A7"/>
    <w:rPr>
      <w:rFonts w:ascii="Times New Roman" w:hAnsi="Times New Roman" w:cs="Times New Roman"/>
      <w:b/>
      <w:color w:val="1F497D" w:themeColor="text2"/>
      <w:sz w:val="28"/>
    </w:rPr>
  </w:style>
  <w:style w:type="paragraph" w:styleId="13">
    <w:name w:val="toc 1"/>
    <w:basedOn w:val="a"/>
    <w:next w:val="a"/>
    <w:autoRedefine/>
    <w:uiPriority w:val="39"/>
    <w:unhideWhenUsed/>
    <w:rsid w:val="00F665E6"/>
    <w:pPr>
      <w:tabs>
        <w:tab w:val="right" w:leader="dot" w:pos="9628"/>
      </w:tabs>
    </w:pPr>
  </w:style>
  <w:style w:type="character" w:customStyle="1" w:styleId="ad">
    <w:name w:val="Название Знак"/>
    <w:basedOn w:val="a0"/>
    <w:link w:val="ac"/>
    <w:uiPriority w:val="10"/>
    <w:rsid w:val="00E539CC"/>
    <w:rPr>
      <w:rFonts w:ascii="Times New Roman" w:eastAsiaTheme="majorEastAsia" w:hAnsi="Times New Roman" w:cstheme="majorBidi"/>
      <w:b/>
      <w:color w:val="17365D" w:themeColor="text2" w:themeShade="BF"/>
      <w:spacing w:val="5"/>
      <w:kern w:val="28"/>
      <w:sz w:val="32"/>
      <w:szCs w:val="52"/>
    </w:rPr>
  </w:style>
  <w:style w:type="character" w:customStyle="1" w:styleId="10">
    <w:name w:val="Заголовок 1 Знак"/>
    <w:basedOn w:val="a0"/>
    <w:link w:val="1"/>
    <w:uiPriority w:val="9"/>
    <w:rsid w:val="00D424FE"/>
    <w:rPr>
      <w:rFonts w:ascii="Times New Roman" w:eastAsiaTheme="majorEastAsia" w:hAnsi="Times New Roman" w:cstheme="majorBidi"/>
      <w:b/>
      <w:bCs/>
      <w:sz w:val="28"/>
      <w:szCs w:val="28"/>
    </w:rPr>
  </w:style>
  <w:style w:type="paragraph" w:styleId="ae">
    <w:name w:val="TOC Heading"/>
    <w:basedOn w:val="1"/>
    <w:next w:val="a"/>
    <w:uiPriority w:val="39"/>
    <w:unhideWhenUsed/>
    <w:qFormat/>
    <w:rsid w:val="00E539CC"/>
    <w:pPr>
      <w:jc w:val="left"/>
      <w:outlineLvl w:val="9"/>
    </w:pPr>
  </w:style>
  <w:style w:type="character" w:styleId="af">
    <w:name w:val="Hyperlink"/>
    <w:basedOn w:val="a0"/>
    <w:uiPriority w:val="99"/>
    <w:unhideWhenUsed/>
    <w:rsid w:val="00E539CC"/>
    <w:rPr>
      <w:color w:val="0000FF" w:themeColor="hyperlink"/>
      <w:u w:val="single"/>
    </w:rPr>
  </w:style>
  <w:style w:type="character" w:customStyle="1" w:styleId="20">
    <w:name w:val="Заголовок 2 Знак"/>
    <w:basedOn w:val="a0"/>
    <w:link w:val="2"/>
    <w:uiPriority w:val="9"/>
    <w:rsid w:val="00D424FE"/>
    <w:rPr>
      <w:rFonts w:ascii="Times New Roman" w:eastAsiaTheme="majorEastAsia" w:hAnsi="Times New Roman" w:cstheme="majorBidi"/>
      <w:b/>
      <w:bCs/>
      <w:i/>
      <w:sz w:val="28"/>
      <w:szCs w:val="26"/>
    </w:rPr>
  </w:style>
  <w:style w:type="paragraph" w:styleId="21">
    <w:name w:val="toc 2"/>
    <w:basedOn w:val="a"/>
    <w:next w:val="a"/>
    <w:autoRedefine/>
    <w:uiPriority w:val="39"/>
    <w:unhideWhenUsed/>
    <w:rsid w:val="00D424FE"/>
    <w:pPr>
      <w:spacing w:after="100"/>
      <w:ind w:left="280"/>
    </w:pPr>
  </w:style>
  <w:style w:type="table" w:styleId="af0">
    <w:name w:val="Table Grid"/>
    <w:basedOn w:val="a1"/>
    <w:uiPriority w:val="59"/>
    <w:rsid w:val="00C508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caption"/>
    <w:basedOn w:val="a"/>
    <w:next w:val="a"/>
    <w:uiPriority w:val="35"/>
    <w:unhideWhenUsed/>
    <w:qFormat/>
    <w:rsid w:val="000E6470"/>
    <w:pPr>
      <w:spacing w:after="120"/>
    </w:pPr>
    <w:rPr>
      <w:b/>
      <w:bCs/>
      <w:i/>
      <w:sz w:val="26"/>
      <w:szCs w:val="18"/>
    </w:rPr>
  </w:style>
  <w:style w:type="character" w:styleId="af2">
    <w:name w:val="annotation reference"/>
    <w:basedOn w:val="a0"/>
    <w:uiPriority w:val="99"/>
    <w:semiHidden/>
    <w:unhideWhenUsed/>
    <w:rsid w:val="00832088"/>
    <w:rPr>
      <w:sz w:val="16"/>
      <w:szCs w:val="16"/>
    </w:rPr>
  </w:style>
  <w:style w:type="paragraph" w:styleId="af3">
    <w:name w:val="annotation text"/>
    <w:basedOn w:val="a"/>
    <w:link w:val="af4"/>
    <w:uiPriority w:val="99"/>
    <w:semiHidden/>
    <w:unhideWhenUsed/>
    <w:rsid w:val="00832088"/>
    <w:rPr>
      <w:sz w:val="20"/>
      <w:szCs w:val="20"/>
    </w:rPr>
  </w:style>
  <w:style w:type="character" w:customStyle="1" w:styleId="af4">
    <w:name w:val="Текст примечания Знак"/>
    <w:basedOn w:val="a0"/>
    <w:link w:val="af3"/>
    <w:uiPriority w:val="99"/>
    <w:semiHidden/>
    <w:rsid w:val="00832088"/>
    <w:rPr>
      <w:rFonts w:ascii="Times New Roman" w:hAnsi="Times New Roman"/>
      <w:sz w:val="20"/>
      <w:szCs w:val="20"/>
    </w:rPr>
  </w:style>
  <w:style w:type="paragraph" w:styleId="af5">
    <w:name w:val="annotation subject"/>
    <w:basedOn w:val="af3"/>
    <w:next w:val="af3"/>
    <w:link w:val="af6"/>
    <w:uiPriority w:val="99"/>
    <w:semiHidden/>
    <w:unhideWhenUsed/>
    <w:rsid w:val="00832088"/>
    <w:rPr>
      <w:b/>
      <w:bCs/>
    </w:rPr>
  </w:style>
  <w:style w:type="character" w:customStyle="1" w:styleId="af6">
    <w:name w:val="Тема примечания Знак"/>
    <w:basedOn w:val="af4"/>
    <w:link w:val="af5"/>
    <w:uiPriority w:val="99"/>
    <w:semiHidden/>
    <w:rsid w:val="00832088"/>
    <w:rPr>
      <w:rFonts w:ascii="Times New Roman" w:hAnsi="Times New Roman"/>
      <w:b/>
      <w:bCs/>
      <w:sz w:val="20"/>
      <w:szCs w:val="20"/>
    </w:rPr>
  </w:style>
  <w:style w:type="paragraph" w:styleId="22">
    <w:name w:val="Body Text 2"/>
    <w:basedOn w:val="a"/>
    <w:link w:val="23"/>
    <w:rsid w:val="00931258"/>
    <w:rPr>
      <w:rFonts w:eastAsia="Times New Roman" w:cs="Times New Roman"/>
      <w:b/>
      <w:sz w:val="24"/>
      <w:szCs w:val="20"/>
      <w:lang w:eastAsia="ru-RU"/>
    </w:rPr>
  </w:style>
  <w:style w:type="character" w:customStyle="1" w:styleId="23">
    <w:name w:val="Основной текст 2 Знак"/>
    <w:basedOn w:val="a0"/>
    <w:link w:val="22"/>
    <w:rsid w:val="00931258"/>
    <w:rPr>
      <w:rFonts w:ascii="Times New Roman" w:eastAsia="Times New Roman" w:hAnsi="Times New Roman" w:cs="Times New Roman"/>
      <w:b/>
      <w:sz w:val="24"/>
      <w:szCs w:val="20"/>
      <w:lang w:eastAsia="ru-RU"/>
    </w:rPr>
  </w:style>
  <w:style w:type="paragraph" w:styleId="24">
    <w:name w:val="Body Text Indent 2"/>
    <w:basedOn w:val="a"/>
    <w:link w:val="25"/>
    <w:rsid w:val="00931258"/>
    <w:pPr>
      <w:ind w:right="949" w:firstLine="708"/>
    </w:pPr>
    <w:rPr>
      <w:rFonts w:eastAsia="Times New Roman" w:cs="Times New Roman"/>
      <w:sz w:val="28"/>
      <w:szCs w:val="24"/>
      <w:lang w:eastAsia="ru-RU"/>
    </w:rPr>
  </w:style>
  <w:style w:type="character" w:customStyle="1" w:styleId="25">
    <w:name w:val="Основной текст с отступом 2 Знак"/>
    <w:basedOn w:val="a0"/>
    <w:link w:val="24"/>
    <w:rsid w:val="00931258"/>
    <w:rPr>
      <w:rFonts w:ascii="Times New Roman" w:eastAsia="Times New Roman" w:hAnsi="Times New Roman" w:cs="Times New Roman"/>
      <w:sz w:val="28"/>
      <w:szCs w:val="24"/>
      <w:lang w:eastAsia="ru-RU"/>
    </w:rPr>
  </w:style>
  <w:style w:type="paragraph" w:styleId="af7">
    <w:name w:val="Body Text Indent"/>
    <w:basedOn w:val="a"/>
    <w:link w:val="af8"/>
    <w:rsid w:val="00931258"/>
    <w:pPr>
      <w:ind w:firstLine="708"/>
      <w:jc w:val="center"/>
    </w:pPr>
    <w:rPr>
      <w:rFonts w:eastAsia="Times New Roman" w:cs="Times New Roman"/>
      <w:b/>
      <w:sz w:val="24"/>
      <w:szCs w:val="24"/>
      <w:lang w:eastAsia="ru-RU"/>
    </w:rPr>
  </w:style>
  <w:style w:type="character" w:customStyle="1" w:styleId="af8">
    <w:name w:val="Основной текст с отступом Знак"/>
    <w:basedOn w:val="a0"/>
    <w:link w:val="af7"/>
    <w:rsid w:val="00931258"/>
    <w:rPr>
      <w:rFonts w:ascii="Times New Roman" w:eastAsia="Times New Roman" w:hAnsi="Times New Roman" w:cs="Times New Roman"/>
      <w:b/>
      <w:sz w:val="24"/>
      <w:szCs w:val="24"/>
      <w:lang w:eastAsia="ru-RU"/>
    </w:rPr>
  </w:style>
  <w:style w:type="paragraph" w:styleId="af9">
    <w:name w:val="Body Text"/>
    <w:basedOn w:val="a"/>
    <w:link w:val="afa"/>
    <w:uiPriority w:val="99"/>
    <w:semiHidden/>
    <w:unhideWhenUsed/>
    <w:rsid w:val="00E779F3"/>
    <w:pPr>
      <w:spacing w:after="120"/>
    </w:pPr>
  </w:style>
  <w:style w:type="character" w:customStyle="1" w:styleId="afa">
    <w:name w:val="Основной текст Знак"/>
    <w:basedOn w:val="a0"/>
    <w:link w:val="af9"/>
    <w:uiPriority w:val="99"/>
    <w:semiHidden/>
    <w:rsid w:val="00E779F3"/>
    <w:rPr>
      <w:rFonts w:ascii="Times New Roman" w:hAnsi="Times New Roman"/>
      <w:sz w:val="30"/>
    </w:rPr>
  </w:style>
  <w:style w:type="paragraph" w:customStyle="1" w:styleId="Style145">
    <w:name w:val="Style145"/>
    <w:basedOn w:val="a"/>
    <w:rsid w:val="00E779F3"/>
    <w:pPr>
      <w:widowControl w:val="0"/>
      <w:autoSpaceDE w:val="0"/>
      <w:autoSpaceDN w:val="0"/>
      <w:adjustRightInd w:val="0"/>
      <w:jc w:val="left"/>
    </w:pPr>
    <w:rPr>
      <w:rFonts w:ascii="Impact" w:eastAsia="Times New Roman" w:hAnsi="Impact" w:cs="Times New Roman"/>
      <w:sz w:val="24"/>
      <w:szCs w:val="24"/>
      <w:lang w:eastAsia="ru-RU"/>
    </w:rPr>
  </w:style>
  <w:style w:type="paragraph" w:customStyle="1" w:styleId="Style72">
    <w:name w:val="Style72"/>
    <w:basedOn w:val="a"/>
    <w:rsid w:val="00E779F3"/>
    <w:pPr>
      <w:widowControl w:val="0"/>
      <w:autoSpaceDE w:val="0"/>
      <w:autoSpaceDN w:val="0"/>
      <w:adjustRightInd w:val="0"/>
      <w:spacing w:line="322" w:lineRule="exact"/>
      <w:ind w:firstLine="730"/>
    </w:pPr>
    <w:rPr>
      <w:rFonts w:ascii="Impact" w:eastAsia="Times New Roman" w:hAnsi="Impact" w:cs="Times New Roman"/>
      <w:sz w:val="24"/>
      <w:szCs w:val="24"/>
      <w:lang w:eastAsia="ru-RU"/>
    </w:rPr>
  </w:style>
  <w:style w:type="paragraph" w:customStyle="1" w:styleId="Style152">
    <w:name w:val="Style152"/>
    <w:basedOn w:val="a"/>
    <w:rsid w:val="00E779F3"/>
    <w:pPr>
      <w:widowControl w:val="0"/>
      <w:autoSpaceDE w:val="0"/>
      <w:autoSpaceDN w:val="0"/>
      <w:adjustRightInd w:val="0"/>
      <w:spacing w:line="312" w:lineRule="exact"/>
      <w:ind w:firstLine="3005"/>
      <w:jc w:val="left"/>
    </w:pPr>
    <w:rPr>
      <w:rFonts w:ascii="Impact" w:eastAsia="Times New Roman" w:hAnsi="Impact" w:cs="Times New Roman"/>
      <w:sz w:val="24"/>
      <w:szCs w:val="24"/>
      <w:lang w:eastAsia="ru-RU"/>
    </w:rPr>
  </w:style>
  <w:style w:type="paragraph" w:customStyle="1" w:styleId="Style213">
    <w:name w:val="Style213"/>
    <w:basedOn w:val="a"/>
    <w:rsid w:val="00E779F3"/>
    <w:pPr>
      <w:widowControl w:val="0"/>
      <w:autoSpaceDE w:val="0"/>
      <w:autoSpaceDN w:val="0"/>
      <w:adjustRightInd w:val="0"/>
      <w:spacing w:line="322" w:lineRule="exact"/>
      <w:ind w:firstLine="778"/>
    </w:pPr>
    <w:rPr>
      <w:rFonts w:ascii="Impact" w:eastAsia="Times New Roman" w:hAnsi="Impact" w:cs="Times New Roman"/>
      <w:sz w:val="24"/>
      <w:szCs w:val="24"/>
      <w:lang w:eastAsia="ru-RU"/>
    </w:rPr>
  </w:style>
  <w:style w:type="character" w:customStyle="1" w:styleId="FontStyle254">
    <w:name w:val="Font Style254"/>
    <w:basedOn w:val="a0"/>
    <w:rsid w:val="00E779F3"/>
    <w:rPr>
      <w:rFonts w:ascii="Times New Roman" w:hAnsi="Times New Roman" w:cs="Times New Roman" w:hint="default"/>
      <w:b/>
      <w:bCs/>
      <w:sz w:val="20"/>
      <w:szCs w:val="20"/>
    </w:rPr>
  </w:style>
  <w:style w:type="character" w:customStyle="1" w:styleId="FontStyle273">
    <w:name w:val="Font Style273"/>
    <w:basedOn w:val="a0"/>
    <w:rsid w:val="00E779F3"/>
    <w:rPr>
      <w:rFonts w:ascii="Times New Roman" w:hAnsi="Times New Roman" w:cs="Times New Roman" w:hint="default"/>
      <w:sz w:val="26"/>
      <w:szCs w:val="26"/>
    </w:rPr>
  </w:style>
  <w:style w:type="character" w:customStyle="1" w:styleId="FontStyle274">
    <w:name w:val="Font Style274"/>
    <w:basedOn w:val="a0"/>
    <w:rsid w:val="00E779F3"/>
    <w:rPr>
      <w:rFonts w:ascii="Times New Roman" w:hAnsi="Times New Roman" w:cs="Times New Roman" w:hint="default"/>
      <w:b/>
      <w:bCs/>
      <w:i/>
      <w:iCs/>
      <w:sz w:val="26"/>
      <w:szCs w:val="26"/>
    </w:rPr>
  </w:style>
  <w:style w:type="character" w:customStyle="1" w:styleId="FontStyle275">
    <w:name w:val="Font Style275"/>
    <w:basedOn w:val="a0"/>
    <w:rsid w:val="00E779F3"/>
    <w:rPr>
      <w:rFonts w:ascii="Times New Roman" w:hAnsi="Times New Roman" w:cs="Times New Roman" w:hint="default"/>
      <w:i/>
      <w:iCs/>
      <w:sz w:val="26"/>
      <w:szCs w:val="26"/>
    </w:rPr>
  </w:style>
  <w:style w:type="character" w:customStyle="1" w:styleId="30">
    <w:name w:val="Заголовок 3 Знак"/>
    <w:basedOn w:val="a0"/>
    <w:link w:val="3"/>
    <w:uiPriority w:val="9"/>
    <w:rsid w:val="00B425EA"/>
    <w:rPr>
      <w:rFonts w:asciiTheme="majorHAnsi" w:eastAsiaTheme="majorEastAsia" w:hAnsiTheme="majorHAnsi" w:cstheme="majorBidi"/>
      <w:b/>
      <w:bCs/>
      <w:color w:val="4F81BD" w:themeColor="accent1"/>
      <w:sz w:val="30"/>
    </w:rPr>
  </w:style>
  <w:style w:type="paragraph" w:styleId="afb">
    <w:name w:val="Normal (Web)"/>
    <w:basedOn w:val="a"/>
    <w:uiPriority w:val="99"/>
    <w:semiHidden/>
    <w:unhideWhenUsed/>
    <w:rsid w:val="001C3C49"/>
    <w:pPr>
      <w:spacing w:before="100" w:beforeAutospacing="1" w:after="100" w:afterAutospacing="1"/>
      <w:jc w:val="left"/>
    </w:pPr>
    <w:rPr>
      <w:rFonts w:eastAsia="Times New Roman" w:cs="Times New Roman"/>
      <w:sz w:val="24"/>
      <w:szCs w:val="24"/>
      <w:lang w:eastAsia="ru-RU"/>
    </w:rPr>
  </w:style>
  <w:style w:type="character" w:styleId="afc">
    <w:name w:val="Emphasis"/>
    <w:basedOn w:val="a0"/>
    <w:uiPriority w:val="20"/>
    <w:qFormat/>
    <w:rsid w:val="0086736A"/>
    <w:rPr>
      <w:i/>
      <w:iCs/>
    </w:rPr>
  </w:style>
  <w:style w:type="paragraph" w:styleId="afd">
    <w:name w:val="List Paragraph"/>
    <w:basedOn w:val="a"/>
    <w:uiPriority w:val="34"/>
    <w:qFormat/>
    <w:rsid w:val="00456F33"/>
    <w:pPr>
      <w:ind w:left="720"/>
      <w:contextualSpacing/>
    </w:pPr>
  </w:style>
  <w:style w:type="paragraph" w:styleId="31">
    <w:name w:val="Body Text 3"/>
    <w:basedOn w:val="a"/>
    <w:link w:val="32"/>
    <w:uiPriority w:val="99"/>
    <w:unhideWhenUsed/>
    <w:rsid w:val="00350229"/>
    <w:pPr>
      <w:spacing w:after="120"/>
      <w:jc w:val="left"/>
    </w:pPr>
    <w:rPr>
      <w:rFonts w:eastAsia="Times New Roman" w:cs="Times New Roman"/>
      <w:sz w:val="16"/>
      <w:szCs w:val="16"/>
      <w:lang w:eastAsia="ru-RU"/>
    </w:rPr>
  </w:style>
  <w:style w:type="character" w:customStyle="1" w:styleId="32">
    <w:name w:val="Основной текст 3 Знак"/>
    <w:basedOn w:val="a0"/>
    <w:link w:val="31"/>
    <w:uiPriority w:val="99"/>
    <w:rsid w:val="00350229"/>
    <w:rPr>
      <w:rFonts w:ascii="Times New Roman" w:eastAsia="Times New Roman" w:hAnsi="Times New Roman" w:cs="Times New Roman"/>
      <w:sz w:val="16"/>
      <w:szCs w:val="16"/>
      <w:lang w:eastAsia="ru-RU"/>
    </w:rPr>
  </w:style>
  <w:style w:type="character" w:customStyle="1" w:styleId="26">
    <w:name w:val="Основной текст (2)_"/>
    <w:link w:val="27"/>
    <w:rsid w:val="00350229"/>
    <w:rPr>
      <w:rFonts w:eastAsia="Times New Roman"/>
      <w:sz w:val="18"/>
      <w:szCs w:val="18"/>
      <w:shd w:val="clear" w:color="auto" w:fill="FFFFFF"/>
    </w:rPr>
  </w:style>
  <w:style w:type="paragraph" w:customStyle="1" w:styleId="27">
    <w:name w:val="Основной текст (2)"/>
    <w:basedOn w:val="a"/>
    <w:link w:val="26"/>
    <w:rsid w:val="00350229"/>
    <w:pPr>
      <w:widowControl w:val="0"/>
      <w:shd w:val="clear" w:color="auto" w:fill="FFFFFF"/>
      <w:spacing w:before="180" w:line="216" w:lineRule="exact"/>
    </w:pPr>
    <w:rPr>
      <w:rFonts w:asciiTheme="minorHAnsi" w:eastAsia="Times New Roman" w:hAnsiTheme="minorHAnsi"/>
      <w:sz w:val="18"/>
      <w:szCs w:val="18"/>
    </w:rPr>
  </w:style>
  <w:style w:type="character" w:customStyle="1" w:styleId="28">
    <w:name w:val="Основной текст (2) + Полужирный"/>
    <w:basedOn w:val="a0"/>
    <w:rsid w:val="00C6533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8524">
      <w:bodyDiv w:val="1"/>
      <w:marLeft w:val="0"/>
      <w:marRight w:val="0"/>
      <w:marTop w:val="0"/>
      <w:marBottom w:val="0"/>
      <w:divBdr>
        <w:top w:val="none" w:sz="0" w:space="0" w:color="auto"/>
        <w:left w:val="none" w:sz="0" w:space="0" w:color="auto"/>
        <w:bottom w:val="none" w:sz="0" w:space="0" w:color="auto"/>
        <w:right w:val="none" w:sz="0" w:space="0" w:color="auto"/>
      </w:divBdr>
    </w:div>
    <w:div w:id="95827687">
      <w:bodyDiv w:val="1"/>
      <w:marLeft w:val="0"/>
      <w:marRight w:val="0"/>
      <w:marTop w:val="0"/>
      <w:marBottom w:val="0"/>
      <w:divBdr>
        <w:top w:val="none" w:sz="0" w:space="0" w:color="auto"/>
        <w:left w:val="none" w:sz="0" w:space="0" w:color="auto"/>
        <w:bottom w:val="none" w:sz="0" w:space="0" w:color="auto"/>
        <w:right w:val="none" w:sz="0" w:space="0" w:color="auto"/>
      </w:divBdr>
    </w:div>
    <w:div w:id="150567068">
      <w:bodyDiv w:val="1"/>
      <w:marLeft w:val="0"/>
      <w:marRight w:val="0"/>
      <w:marTop w:val="0"/>
      <w:marBottom w:val="0"/>
      <w:divBdr>
        <w:top w:val="none" w:sz="0" w:space="0" w:color="auto"/>
        <w:left w:val="none" w:sz="0" w:space="0" w:color="auto"/>
        <w:bottom w:val="none" w:sz="0" w:space="0" w:color="auto"/>
        <w:right w:val="none" w:sz="0" w:space="0" w:color="auto"/>
      </w:divBdr>
    </w:div>
    <w:div w:id="162472622">
      <w:bodyDiv w:val="1"/>
      <w:marLeft w:val="0"/>
      <w:marRight w:val="0"/>
      <w:marTop w:val="0"/>
      <w:marBottom w:val="0"/>
      <w:divBdr>
        <w:top w:val="none" w:sz="0" w:space="0" w:color="auto"/>
        <w:left w:val="none" w:sz="0" w:space="0" w:color="auto"/>
        <w:bottom w:val="none" w:sz="0" w:space="0" w:color="auto"/>
        <w:right w:val="none" w:sz="0" w:space="0" w:color="auto"/>
      </w:divBdr>
    </w:div>
    <w:div w:id="183518558">
      <w:bodyDiv w:val="1"/>
      <w:marLeft w:val="0"/>
      <w:marRight w:val="0"/>
      <w:marTop w:val="0"/>
      <w:marBottom w:val="0"/>
      <w:divBdr>
        <w:top w:val="none" w:sz="0" w:space="0" w:color="auto"/>
        <w:left w:val="none" w:sz="0" w:space="0" w:color="auto"/>
        <w:bottom w:val="none" w:sz="0" w:space="0" w:color="auto"/>
        <w:right w:val="none" w:sz="0" w:space="0" w:color="auto"/>
      </w:divBdr>
    </w:div>
    <w:div w:id="200675653">
      <w:bodyDiv w:val="1"/>
      <w:marLeft w:val="0"/>
      <w:marRight w:val="0"/>
      <w:marTop w:val="0"/>
      <w:marBottom w:val="0"/>
      <w:divBdr>
        <w:top w:val="none" w:sz="0" w:space="0" w:color="auto"/>
        <w:left w:val="none" w:sz="0" w:space="0" w:color="auto"/>
        <w:bottom w:val="none" w:sz="0" w:space="0" w:color="auto"/>
        <w:right w:val="none" w:sz="0" w:space="0" w:color="auto"/>
      </w:divBdr>
    </w:div>
    <w:div w:id="236476090">
      <w:bodyDiv w:val="1"/>
      <w:marLeft w:val="0"/>
      <w:marRight w:val="0"/>
      <w:marTop w:val="0"/>
      <w:marBottom w:val="0"/>
      <w:divBdr>
        <w:top w:val="none" w:sz="0" w:space="0" w:color="auto"/>
        <w:left w:val="none" w:sz="0" w:space="0" w:color="auto"/>
        <w:bottom w:val="none" w:sz="0" w:space="0" w:color="auto"/>
        <w:right w:val="none" w:sz="0" w:space="0" w:color="auto"/>
      </w:divBdr>
    </w:div>
    <w:div w:id="326517251">
      <w:bodyDiv w:val="1"/>
      <w:marLeft w:val="0"/>
      <w:marRight w:val="0"/>
      <w:marTop w:val="0"/>
      <w:marBottom w:val="0"/>
      <w:divBdr>
        <w:top w:val="none" w:sz="0" w:space="0" w:color="auto"/>
        <w:left w:val="none" w:sz="0" w:space="0" w:color="auto"/>
        <w:bottom w:val="none" w:sz="0" w:space="0" w:color="auto"/>
        <w:right w:val="none" w:sz="0" w:space="0" w:color="auto"/>
      </w:divBdr>
    </w:div>
    <w:div w:id="398943004">
      <w:bodyDiv w:val="1"/>
      <w:marLeft w:val="0"/>
      <w:marRight w:val="0"/>
      <w:marTop w:val="0"/>
      <w:marBottom w:val="0"/>
      <w:divBdr>
        <w:top w:val="none" w:sz="0" w:space="0" w:color="auto"/>
        <w:left w:val="none" w:sz="0" w:space="0" w:color="auto"/>
        <w:bottom w:val="none" w:sz="0" w:space="0" w:color="auto"/>
        <w:right w:val="none" w:sz="0" w:space="0" w:color="auto"/>
      </w:divBdr>
    </w:div>
    <w:div w:id="415178584">
      <w:bodyDiv w:val="1"/>
      <w:marLeft w:val="0"/>
      <w:marRight w:val="0"/>
      <w:marTop w:val="0"/>
      <w:marBottom w:val="0"/>
      <w:divBdr>
        <w:top w:val="none" w:sz="0" w:space="0" w:color="auto"/>
        <w:left w:val="none" w:sz="0" w:space="0" w:color="auto"/>
        <w:bottom w:val="none" w:sz="0" w:space="0" w:color="auto"/>
        <w:right w:val="none" w:sz="0" w:space="0" w:color="auto"/>
      </w:divBdr>
    </w:div>
    <w:div w:id="488057870">
      <w:bodyDiv w:val="1"/>
      <w:marLeft w:val="0"/>
      <w:marRight w:val="0"/>
      <w:marTop w:val="0"/>
      <w:marBottom w:val="0"/>
      <w:divBdr>
        <w:top w:val="none" w:sz="0" w:space="0" w:color="auto"/>
        <w:left w:val="none" w:sz="0" w:space="0" w:color="auto"/>
        <w:bottom w:val="none" w:sz="0" w:space="0" w:color="auto"/>
        <w:right w:val="none" w:sz="0" w:space="0" w:color="auto"/>
      </w:divBdr>
    </w:div>
    <w:div w:id="495540453">
      <w:bodyDiv w:val="1"/>
      <w:marLeft w:val="0"/>
      <w:marRight w:val="0"/>
      <w:marTop w:val="0"/>
      <w:marBottom w:val="0"/>
      <w:divBdr>
        <w:top w:val="none" w:sz="0" w:space="0" w:color="auto"/>
        <w:left w:val="none" w:sz="0" w:space="0" w:color="auto"/>
        <w:bottom w:val="none" w:sz="0" w:space="0" w:color="auto"/>
        <w:right w:val="none" w:sz="0" w:space="0" w:color="auto"/>
      </w:divBdr>
    </w:div>
    <w:div w:id="515774368">
      <w:bodyDiv w:val="1"/>
      <w:marLeft w:val="0"/>
      <w:marRight w:val="0"/>
      <w:marTop w:val="0"/>
      <w:marBottom w:val="0"/>
      <w:divBdr>
        <w:top w:val="none" w:sz="0" w:space="0" w:color="auto"/>
        <w:left w:val="none" w:sz="0" w:space="0" w:color="auto"/>
        <w:bottom w:val="none" w:sz="0" w:space="0" w:color="auto"/>
        <w:right w:val="none" w:sz="0" w:space="0" w:color="auto"/>
      </w:divBdr>
    </w:div>
    <w:div w:id="564609796">
      <w:bodyDiv w:val="1"/>
      <w:marLeft w:val="0"/>
      <w:marRight w:val="0"/>
      <w:marTop w:val="0"/>
      <w:marBottom w:val="0"/>
      <w:divBdr>
        <w:top w:val="none" w:sz="0" w:space="0" w:color="auto"/>
        <w:left w:val="none" w:sz="0" w:space="0" w:color="auto"/>
        <w:bottom w:val="none" w:sz="0" w:space="0" w:color="auto"/>
        <w:right w:val="none" w:sz="0" w:space="0" w:color="auto"/>
      </w:divBdr>
    </w:div>
    <w:div w:id="579606959">
      <w:bodyDiv w:val="1"/>
      <w:marLeft w:val="0"/>
      <w:marRight w:val="0"/>
      <w:marTop w:val="0"/>
      <w:marBottom w:val="0"/>
      <w:divBdr>
        <w:top w:val="none" w:sz="0" w:space="0" w:color="auto"/>
        <w:left w:val="none" w:sz="0" w:space="0" w:color="auto"/>
        <w:bottom w:val="none" w:sz="0" w:space="0" w:color="auto"/>
        <w:right w:val="none" w:sz="0" w:space="0" w:color="auto"/>
      </w:divBdr>
    </w:div>
    <w:div w:id="598949417">
      <w:bodyDiv w:val="1"/>
      <w:marLeft w:val="0"/>
      <w:marRight w:val="0"/>
      <w:marTop w:val="0"/>
      <w:marBottom w:val="0"/>
      <w:divBdr>
        <w:top w:val="none" w:sz="0" w:space="0" w:color="auto"/>
        <w:left w:val="none" w:sz="0" w:space="0" w:color="auto"/>
        <w:bottom w:val="none" w:sz="0" w:space="0" w:color="auto"/>
        <w:right w:val="none" w:sz="0" w:space="0" w:color="auto"/>
      </w:divBdr>
    </w:div>
    <w:div w:id="617495734">
      <w:bodyDiv w:val="1"/>
      <w:marLeft w:val="0"/>
      <w:marRight w:val="0"/>
      <w:marTop w:val="0"/>
      <w:marBottom w:val="0"/>
      <w:divBdr>
        <w:top w:val="none" w:sz="0" w:space="0" w:color="auto"/>
        <w:left w:val="none" w:sz="0" w:space="0" w:color="auto"/>
        <w:bottom w:val="none" w:sz="0" w:space="0" w:color="auto"/>
        <w:right w:val="none" w:sz="0" w:space="0" w:color="auto"/>
      </w:divBdr>
    </w:div>
    <w:div w:id="651716152">
      <w:bodyDiv w:val="1"/>
      <w:marLeft w:val="0"/>
      <w:marRight w:val="0"/>
      <w:marTop w:val="0"/>
      <w:marBottom w:val="0"/>
      <w:divBdr>
        <w:top w:val="none" w:sz="0" w:space="0" w:color="auto"/>
        <w:left w:val="none" w:sz="0" w:space="0" w:color="auto"/>
        <w:bottom w:val="none" w:sz="0" w:space="0" w:color="auto"/>
        <w:right w:val="none" w:sz="0" w:space="0" w:color="auto"/>
      </w:divBdr>
    </w:div>
    <w:div w:id="723412190">
      <w:bodyDiv w:val="1"/>
      <w:marLeft w:val="0"/>
      <w:marRight w:val="0"/>
      <w:marTop w:val="0"/>
      <w:marBottom w:val="0"/>
      <w:divBdr>
        <w:top w:val="none" w:sz="0" w:space="0" w:color="auto"/>
        <w:left w:val="none" w:sz="0" w:space="0" w:color="auto"/>
        <w:bottom w:val="none" w:sz="0" w:space="0" w:color="auto"/>
        <w:right w:val="none" w:sz="0" w:space="0" w:color="auto"/>
      </w:divBdr>
    </w:div>
    <w:div w:id="767703657">
      <w:bodyDiv w:val="1"/>
      <w:marLeft w:val="0"/>
      <w:marRight w:val="0"/>
      <w:marTop w:val="0"/>
      <w:marBottom w:val="0"/>
      <w:divBdr>
        <w:top w:val="none" w:sz="0" w:space="0" w:color="auto"/>
        <w:left w:val="none" w:sz="0" w:space="0" w:color="auto"/>
        <w:bottom w:val="none" w:sz="0" w:space="0" w:color="auto"/>
        <w:right w:val="none" w:sz="0" w:space="0" w:color="auto"/>
      </w:divBdr>
    </w:div>
    <w:div w:id="767965777">
      <w:bodyDiv w:val="1"/>
      <w:marLeft w:val="0"/>
      <w:marRight w:val="0"/>
      <w:marTop w:val="0"/>
      <w:marBottom w:val="0"/>
      <w:divBdr>
        <w:top w:val="none" w:sz="0" w:space="0" w:color="auto"/>
        <w:left w:val="none" w:sz="0" w:space="0" w:color="auto"/>
        <w:bottom w:val="none" w:sz="0" w:space="0" w:color="auto"/>
        <w:right w:val="none" w:sz="0" w:space="0" w:color="auto"/>
      </w:divBdr>
    </w:div>
    <w:div w:id="770860329">
      <w:bodyDiv w:val="1"/>
      <w:marLeft w:val="0"/>
      <w:marRight w:val="0"/>
      <w:marTop w:val="0"/>
      <w:marBottom w:val="0"/>
      <w:divBdr>
        <w:top w:val="none" w:sz="0" w:space="0" w:color="auto"/>
        <w:left w:val="none" w:sz="0" w:space="0" w:color="auto"/>
        <w:bottom w:val="none" w:sz="0" w:space="0" w:color="auto"/>
        <w:right w:val="none" w:sz="0" w:space="0" w:color="auto"/>
      </w:divBdr>
    </w:div>
    <w:div w:id="838540464">
      <w:bodyDiv w:val="1"/>
      <w:marLeft w:val="0"/>
      <w:marRight w:val="0"/>
      <w:marTop w:val="0"/>
      <w:marBottom w:val="0"/>
      <w:divBdr>
        <w:top w:val="none" w:sz="0" w:space="0" w:color="auto"/>
        <w:left w:val="none" w:sz="0" w:space="0" w:color="auto"/>
        <w:bottom w:val="none" w:sz="0" w:space="0" w:color="auto"/>
        <w:right w:val="none" w:sz="0" w:space="0" w:color="auto"/>
      </w:divBdr>
    </w:div>
    <w:div w:id="871844537">
      <w:bodyDiv w:val="1"/>
      <w:marLeft w:val="0"/>
      <w:marRight w:val="0"/>
      <w:marTop w:val="0"/>
      <w:marBottom w:val="0"/>
      <w:divBdr>
        <w:top w:val="none" w:sz="0" w:space="0" w:color="auto"/>
        <w:left w:val="none" w:sz="0" w:space="0" w:color="auto"/>
        <w:bottom w:val="none" w:sz="0" w:space="0" w:color="auto"/>
        <w:right w:val="none" w:sz="0" w:space="0" w:color="auto"/>
      </w:divBdr>
    </w:div>
    <w:div w:id="897253444">
      <w:bodyDiv w:val="1"/>
      <w:marLeft w:val="0"/>
      <w:marRight w:val="0"/>
      <w:marTop w:val="0"/>
      <w:marBottom w:val="0"/>
      <w:divBdr>
        <w:top w:val="none" w:sz="0" w:space="0" w:color="auto"/>
        <w:left w:val="none" w:sz="0" w:space="0" w:color="auto"/>
        <w:bottom w:val="none" w:sz="0" w:space="0" w:color="auto"/>
        <w:right w:val="none" w:sz="0" w:space="0" w:color="auto"/>
      </w:divBdr>
    </w:div>
    <w:div w:id="938416137">
      <w:bodyDiv w:val="1"/>
      <w:marLeft w:val="0"/>
      <w:marRight w:val="0"/>
      <w:marTop w:val="0"/>
      <w:marBottom w:val="0"/>
      <w:divBdr>
        <w:top w:val="none" w:sz="0" w:space="0" w:color="auto"/>
        <w:left w:val="none" w:sz="0" w:space="0" w:color="auto"/>
        <w:bottom w:val="none" w:sz="0" w:space="0" w:color="auto"/>
        <w:right w:val="none" w:sz="0" w:space="0" w:color="auto"/>
      </w:divBdr>
    </w:div>
    <w:div w:id="940381549">
      <w:bodyDiv w:val="1"/>
      <w:marLeft w:val="0"/>
      <w:marRight w:val="0"/>
      <w:marTop w:val="0"/>
      <w:marBottom w:val="0"/>
      <w:divBdr>
        <w:top w:val="none" w:sz="0" w:space="0" w:color="auto"/>
        <w:left w:val="none" w:sz="0" w:space="0" w:color="auto"/>
        <w:bottom w:val="none" w:sz="0" w:space="0" w:color="auto"/>
        <w:right w:val="none" w:sz="0" w:space="0" w:color="auto"/>
      </w:divBdr>
    </w:div>
    <w:div w:id="961619307">
      <w:bodyDiv w:val="1"/>
      <w:marLeft w:val="0"/>
      <w:marRight w:val="0"/>
      <w:marTop w:val="0"/>
      <w:marBottom w:val="0"/>
      <w:divBdr>
        <w:top w:val="none" w:sz="0" w:space="0" w:color="auto"/>
        <w:left w:val="none" w:sz="0" w:space="0" w:color="auto"/>
        <w:bottom w:val="none" w:sz="0" w:space="0" w:color="auto"/>
        <w:right w:val="none" w:sz="0" w:space="0" w:color="auto"/>
      </w:divBdr>
    </w:div>
    <w:div w:id="1016073943">
      <w:bodyDiv w:val="1"/>
      <w:marLeft w:val="0"/>
      <w:marRight w:val="0"/>
      <w:marTop w:val="0"/>
      <w:marBottom w:val="0"/>
      <w:divBdr>
        <w:top w:val="none" w:sz="0" w:space="0" w:color="auto"/>
        <w:left w:val="none" w:sz="0" w:space="0" w:color="auto"/>
        <w:bottom w:val="none" w:sz="0" w:space="0" w:color="auto"/>
        <w:right w:val="none" w:sz="0" w:space="0" w:color="auto"/>
      </w:divBdr>
    </w:div>
    <w:div w:id="1147743151">
      <w:bodyDiv w:val="1"/>
      <w:marLeft w:val="0"/>
      <w:marRight w:val="0"/>
      <w:marTop w:val="0"/>
      <w:marBottom w:val="0"/>
      <w:divBdr>
        <w:top w:val="none" w:sz="0" w:space="0" w:color="auto"/>
        <w:left w:val="none" w:sz="0" w:space="0" w:color="auto"/>
        <w:bottom w:val="none" w:sz="0" w:space="0" w:color="auto"/>
        <w:right w:val="none" w:sz="0" w:space="0" w:color="auto"/>
      </w:divBdr>
    </w:div>
    <w:div w:id="1154416862">
      <w:bodyDiv w:val="1"/>
      <w:marLeft w:val="0"/>
      <w:marRight w:val="0"/>
      <w:marTop w:val="0"/>
      <w:marBottom w:val="0"/>
      <w:divBdr>
        <w:top w:val="none" w:sz="0" w:space="0" w:color="auto"/>
        <w:left w:val="none" w:sz="0" w:space="0" w:color="auto"/>
        <w:bottom w:val="none" w:sz="0" w:space="0" w:color="auto"/>
        <w:right w:val="none" w:sz="0" w:space="0" w:color="auto"/>
      </w:divBdr>
    </w:div>
    <w:div w:id="1190410954">
      <w:bodyDiv w:val="1"/>
      <w:marLeft w:val="0"/>
      <w:marRight w:val="0"/>
      <w:marTop w:val="0"/>
      <w:marBottom w:val="0"/>
      <w:divBdr>
        <w:top w:val="none" w:sz="0" w:space="0" w:color="auto"/>
        <w:left w:val="none" w:sz="0" w:space="0" w:color="auto"/>
        <w:bottom w:val="none" w:sz="0" w:space="0" w:color="auto"/>
        <w:right w:val="none" w:sz="0" w:space="0" w:color="auto"/>
      </w:divBdr>
    </w:div>
    <w:div w:id="1190802099">
      <w:bodyDiv w:val="1"/>
      <w:marLeft w:val="0"/>
      <w:marRight w:val="0"/>
      <w:marTop w:val="0"/>
      <w:marBottom w:val="0"/>
      <w:divBdr>
        <w:top w:val="none" w:sz="0" w:space="0" w:color="auto"/>
        <w:left w:val="none" w:sz="0" w:space="0" w:color="auto"/>
        <w:bottom w:val="none" w:sz="0" w:space="0" w:color="auto"/>
        <w:right w:val="none" w:sz="0" w:space="0" w:color="auto"/>
      </w:divBdr>
    </w:div>
    <w:div w:id="1243182990">
      <w:bodyDiv w:val="1"/>
      <w:marLeft w:val="0"/>
      <w:marRight w:val="0"/>
      <w:marTop w:val="0"/>
      <w:marBottom w:val="0"/>
      <w:divBdr>
        <w:top w:val="none" w:sz="0" w:space="0" w:color="auto"/>
        <w:left w:val="none" w:sz="0" w:space="0" w:color="auto"/>
        <w:bottom w:val="none" w:sz="0" w:space="0" w:color="auto"/>
        <w:right w:val="none" w:sz="0" w:space="0" w:color="auto"/>
      </w:divBdr>
    </w:div>
    <w:div w:id="1245721286">
      <w:bodyDiv w:val="1"/>
      <w:marLeft w:val="0"/>
      <w:marRight w:val="0"/>
      <w:marTop w:val="0"/>
      <w:marBottom w:val="0"/>
      <w:divBdr>
        <w:top w:val="none" w:sz="0" w:space="0" w:color="auto"/>
        <w:left w:val="none" w:sz="0" w:space="0" w:color="auto"/>
        <w:bottom w:val="none" w:sz="0" w:space="0" w:color="auto"/>
        <w:right w:val="none" w:sz="0" w:space="0" w:color="auto"/>
      </w:divBdr>
    </w:div>
    <w:div w:id="1276787724">
      <w:bodyDiv w:val="1"/>
      <w:marLeft w:val="0"/>
      <w:marRight w:val="0"/>
      <w:marTop w:val="0"/>
      <w:marBottom w:val="0"/>
      <w:divBdr>
        <w:top w:val="none" w:sz="0" w:space="0" w:color="auto"/>
        <w:left w:val="none" w:sz="0" w:space="0" w:color="auto"/>
        <w:bottom w:val="none" w:sz="0" w:space="0" w:color="auto"/>
        <w:right w:val="none" w:sz="0" w:space="0" w:color="auto"/>
      </w:divBdr>
    </w:div>
    <w:div w:id="1309507183">
      <w:bodyDiv w:val="1"/>
      <w:marLeft w:val="0"/>
      <w:marRight w:val="0"/>
      <w:marTop w:val="0"/>
      <w:marBottom w:val="0"/>
      <w:divBdr>
        <w:top w:val="none" w:sz="0" w:space="0" w:color="auto"/>
        <w:left w:val="none" w:sz="0" w:space="0" w:color="auto"/>
        <w:bottom w:val="none" w:sz="0" w:space="0" w:color="auto"/>
        <w:right w:val="none" w:sz="0" w:space="0" w:color="auto"/>
      </w:divBdr>
    </w:div>
    <w:div w:id="1551647353">
      <w:bodyDiv w:val="1"/>
      <w:marLeft w:val="0"/>
      <w:marRight w:val="0"/>
      <w:marTop w:val="0"/>
      <w:marBottom w:val="0"/>
      <w:divBdr>
        <w:top w:val="none" w:sz="0" w:space="0" w:color="auto"/>
        <w:left w:val="none" w:sz="0" w:space="0" w:color="auto"/>
        <w:bottom w:val="none" w:sz="0" w:space="0" w:color="auto"/>
        <w:right w:val="none" w:sz="0" w:space="0" w:color="auto"/>
      </w:divBdr>
    </w:div>
    <w:div w:id="1575359548">
      <w:bodyDiv w:val="1"/>
      <w:marLeft w:val="0"/>
      <w:marRight w:val="0"/>
      <w:marTop w:val="0"/>
      <w:marBottom w:val="0"/>
      <w:divBdr>
        <w:top w:val="none" w:sz="0" w:space="0" w:color="auto"/>
        <w:left w:val="none" w:sz="0" w:space="0" w:color="auto"/>
        <w:bottom w:val="none" w:sz="0" w:space="0" w:color="auto"/>
        <w:right w:val="none" w:sz="0" w:space="0" w:color="auto"/>
      </w:divBdr>
    </w:div>
    <w:div w:id="1579944748">
      <w:bodyDiv w:val="1"/>
      <w:marLeft w:val="0"/>
      <w:marRight w:val="0"/>
      <w:marTop w:val="0"/>
      <w:marBottom w:val="0"/>
      <w:divBdr>
        <w:top w:val="none" w:sz="0" w:space="0" w:color="auto"/>
        <w:left w:val="none" w:sz="0" w:space="0" w:color="auto"/>
        <w:bottom w:val="none" w:sz="0" w:space="0" w:color="auto"/>
        <w:right w:val="none" w:sz="0" w:space="0" w:color="auto"/>
      </w:divBdr>
    </w:div>
    <w:div w:id="1641575230">
      <w:bodyDiv w:val="1"/>
      <w:marLeft w:val="0"/>
      <w:marRight w:val="0"/>
      <w:marTop w:val="0"/>
      <w:marBottom w:val="0"/>
      <w:divBdr>
        <w:top w:val="none" w:sz="0" w:space="0" w:color="auto"/>
        <w:left w:val="none" w:sz="0" w:space="0" w:color="auto"/>
        <w:bottom w:val="none" w:sz="0" w:space="0" w:color="auto"/>
        <w:right w:val="none" w:sz="0" w:space="0" w:color="auto"/>
      </w:divBdr>
    </w:div>
    <w:div w:id="1657956010">
      <w:bodyDiv w:val="1"/>
      <w:marLeft w:val="0"/>
      <w:marRight w:val="0"/>
      <w:marTop w:val="0"/>
      <w:marBottom w:val="0"/>
      <w:divBdr>
        <w:top w:val="none" w:sz="0" w:space="0" w:color="auto"/>
        <w:left w:val="none" w:sz="0" w:space="0" w:color="auto"/>
        <w:bottom w:val="none" w:sz="0" w:space="0" w:color="auto"/>
        <w:right w:val="none" w:sz="0" w:space="0" w:color="auto"/>
      </w:divBdr>
    </w:div>
    <w:div w:id="1748960541">
      <w:bodyDiv w:val="1"/>
      <w:marLeft w:val="0"/>
      <w:marRight w:val="0"/>
      <w:marTop w:val="0"/>
      <w:marBottom w:val="0"/>
      <w:divBdr>
        <w:top w:val="none" w:sz="0" w:space="0" w:color="auto"/>
        <w:left w:val="none" w:sz="0" w:space="0" w:color="auto"/>
        <w:bottom w:val="none" w:sz="0" w:space="0" w:color="auto"/>
        <w:right w:val="none" w:sz="0" w:space="0" w:color="auto"/>
      </w:divBdr>
    </w:div>
    <w:div w:id="1753316337">
      <w:bodyDiv w:val="1"/>
      <w:marLeft w:val="0"/>
      <w:marRight w:val="0"/>
      <w:marTop w:val="0"/>
      <w:marBottom w:val="0"/>
      <w:divBdr>
        <w:top w:val="none" w:sz="0" w:space="0" w:color="auto"/>
        <w:left w:val="none" w:sz="0" w:space="0" w:color="auto"/>
        <w:bottom w:val="none" w:sz="0" w:space="0" w:color="auto"/>
        <w:right w:val="none" w:sz="0" w:space="0" w:color="auto"/>
      </w:divBdr>
    </w:div>
    <w:div w:id="1863208406">
      <w:bodyDiv w:val="1"/>
      <w:marLeft w:val="0"/>
      <w:marRight w:val="0"/>
      <w:marTop w:val="0"/>
      <w:marBottom w:val="0"/>
      <w:divBdr>
        <w:top w:val="none" w:sz="0" w:space="0" w:color="auto"/>
        <w:left w:val="none" w:sz="0" w:space="0" w:color="auto"/>
        <w:bottom w:val="none" w:sz="0" w:space="0" w:color="auto"/>
        <w:right w:val="none" w:sz="0" w:space="0" w:color="auto"/>
      </w:divBdr>
    </w:div>
    <w:div w:id="1938948799">
      <w:bodyDiv w:val="1"/>
      <w:marLeft w:val="0"/>
      <w:marRight w:val="0"/>
      <w:marTop w:val="0"/>
      <w:marBottom w:val="0"/>
      <w:divBdr>
        <w:top w:val="none" w:sz="0" w:space="0" w:color="auto"/>
        <w:left w:val="none" w:sz="0" w:space="0" w:color="auto"/>
        <w:bottom w:val="none" w:sz="0" w:space="0" w:color="auto"/>
        <w:right w:val="none" w:sz="0" w:space="0" w:color="auto"/>
      </w:divBdr>
    </w:div>
    <w:div w:id="1960604645">
      <w:bodyDiv w:val="1"/>
      <w:marLeft w:val="0"/>
      <w:marRight w:val="0"/>
      <w:marTop w:val="0"/>
      <w:marBottom w:val="0"/>
      <w:divBdr>
        <w:top w:val="none" w:sz="0" w:space="0" w:color="auto"/>
        <w:left w:val="none" w:sz="0" w:space="0" w:color="auto"/>
        <w:bottom w:val="none" w:sz="0" w:space="0" w:color="auto"/>
        <w:right w:val="none" w:sz="0" w:space="0" w:color="auto"/>
      </w:divBdr>
    </w:div>
    <w:div w:id="1961061147">
      <w:bodyDiv w:val="1"/>
      <w:marLeft w:val="0"/>
      <w:marRight w:val="0"/>
      <w:marTop w:val="0"/>
      <w:marBottom w:val="0"/>
      <w:divBdr>
        <w:top w:val="none" w:sz="0" w:space="0" w:color="auto"/>
        <w:left w:val="none" w:sz="0" w:space="0" w:color="auto"/>
        <w:bottom w:val="none" w:sz="0" w:space="0" w:color="auto"/>
        <w:right w:val="none" w:sz="0" w:space="0" w:color="auto"/>
      </w:divBdr>
      <w:divsChild>
        <w:div w:id="644745066">
          <w:marLeft w:val="0"/>
          <w:marRight w:val="0"/>
          <w:marTop w:val="72"/>
          <w:marBottom w:val="0"/>
          <w:divBdr>
            <w:top w:val="none" w:sz="0" w:space="0" w:color="auto"/>
            <w:left w:val="none" w:sz="0" w:space="0" w:color="auto"/>
            <w:bottom w:val="none" w:sz="0" w:space="0" w:color="auto"/>
            <w:right w:val="none" w:sz="0" w:space="0" w:color="auto"/>
          </w:divBdr>
        </w:div>
      </w:divsChild>
    </w:div>
    <w:div w:id="1975524134">
      <w:bodyDiv w:val="1"/>
      <w:marLeft w:val="0"/>
      <w:marRight w:val="0"/>
      <w:marTop w:val="0"/>
      <w:marBottom w:val="0"/>
      <w:divBdr>
        <w:top w:val="none" w:sz="0" w:space="0" w:color="auto"/>
        <w:left w:val="none" w:sz="0" w:space="0" w:color="auto"/>
        <w:bottom w:val="none" w:sz="0" w:space="0" w:color="auto"/>
        <w:right w:val="none" w:sz="0" w:space="0" w:color="auto"/>
      </w:divBdr>
    </w:div>
    <w:div w:id="2006469699">
      <w:bodyDiv w:val="1"/>
      <w:marLeft w:val="0"/>
      <w:marRight w:val="0"/>
      <w:marTop w:val="0"/>
      <w:marBottom w:val="0"/>
      <w:divBdr>
        <w:top w:val="none" w:sz="0" w:space="0" w:color="auto"/>
        <w:left w:val="none" w:sz="0" w:space="0" w:color="auto"/>
        <w:bottom w:val="none" w:sz="0" w:space="0" w:color="auto"/>
        <w:right w:val="none" w:sz="0" w:space="0" w:color="auto"/>
      </w:divBdr>
    </w:div>
    <w:div w:id="2021539924">
      <w:bodyDiv w:val="1"/>
      <w:marLeft w:val="0"/>
      <w:marRight w:val="0"/>
      <w:marTop w:val="0"/>
      <w:marBottom w:val="0"/>
      <w:divBdr>
        <w:top w:val="none" w:sz="0" w:space="0" w:color="auto"/>
        <w:left w:val="none" w:sz="0" w:space="0" w:color="auto"/>
        <w:bottom w:val="none" w:sz="0" w:space="0" w:color="auto"/>
        <w:right w:val="none" w:sz="0" w:space="0" w:color="auto"/>
      </w:divBdr>
    </w:div>
    <w:div w:id="2058354987">
      <w:bodyDiv w:val="1"/>
      <w:marLeft w:val="0"/>
      <w:marRight w:val="0"/>
      <w:marTop w:val="0"/>
      <w:marBottom w:val="0"/>
      <w:divBdr>
        <w:top w:val="none" w:sz="0" w:space="0" w:color="auto"/>
        <w:left w:val="none" w:sz="0" w:space="0" w:color="auto"/>
        <w:bottom w:val="none" w:sz="0" w:space="0" w:color="auto"/>
        <w:right w:val="none" w:sz="0" w:space="0" w:color="auto"/>
      </w:divBdr>
    </w:div>
    <w:div w:id="2069841339">
      <w:bodyDiv w:val="1"/>
      <w:marLeft w:val="0"/>
      <w:marRight w:val="0"/>
      <w:marTop w:val="0"/>
      <w:marBottom w:val="0"/>
      <w:divBdr>
        <w:top w:val="none" w:sz="0" w:space="0" w:color="auto"/>
        <w:left w:val="none" w:sz="0" w:space="0" w:color="auto"/>
        <w:bottom w:val="none" w:sz="0" w:space="0" w:color="auto"/>
        <w:right w:val="none" w:sz="0" w:space="0" w:color="auto"/>
      </w:divBdr>
    </w:div>
    <w:div w:id="2083797476">
      <w:bodyDiv w:val="1"/>
      <w:marLeft w:val="0"/>
      <w:marRight w:val="0"/>
      <w:marTop w:val="0"/>
      <w:marBottom w:val="0"/>
      <w:divBdr>
        <w:top w:val="none" w:sz="0" w:space="0" w:color="auto"/>
        <w:left w:val="none" w:sz="0" w:space="0" w:color="auto"/>
        <w:bottom w:val="none" w:sz="0" w:space="0" w:color="auto"/>
        <w:right w:val="none" w:sz="0" w:space="0" w:color="auto"/>
      </w:divBdr>
    </w:div>
    <w:div w:id="2112314348">
      <w:bodyDiv w:val="1"/>
      <w:marLeft w:val="0"/>
      <w:marRight w:val="0"/>
      <w:marTop w:val="0"/>
      <w:marBottom w:val="0"/>
      <w:divBdr>
        <w:top w:val="none" w:sz="0" w:space="0" w:color="auto"/>
        <w:left w:val="none" w:sz="0" w:space="0" w:color="auto"/>
        <w:bottom w:val="none" w:sz="0" w:space="0" w:color="auto"/>
        <w:right w:val="none" w:sz="0" w:space="0" w:color="auto"/>
      </w:divBdr>
    </w:div>
    <w:div w:id="2117433396">
      <w:bodyDiv w:val="1"/>
      <w:marLeft w:val="0"/>
      <w:marRight w:val="0"/>
      <w:marTop w:val="0"/>
      <w:marBottom w:val="0"/>
      <w:divBdr>
        <w:top w:val="none" w:sz="0" w:space="0" w:color="auto"/>
        <w:left w:val="none" w:sz="0" w:space="0" w:color="auto"/>
        <w:bottom w:val="none" w:sz="0" w:space="0" w:color="auto"/>
        <w:right w:val="none" w:sz="0" w:space="0" w:color="auto"/>
      </w:divBdr>
    </w:div>
    <w:div w:id="2131128376">
      <w:bodyDiv w:val="1"/>
      <w:marLeft w:val="0"/>
      <w:marRight w:val="0"/>
      <w:marTop w:val="0"/>
      <w:marBottom w:val="0"/>
      <w:divBdr>
        <w:top w:val="none" w:sz="0" w:space="0" w:color="auto"/>
        <w:left w:val="none" w:sz="0" w:space="0" w:color="auto"/>
        <w:bottom w:val="none" w:sz="0" w:space="0" w:color="auto"/>
        <w:right w:val="none" w:sz="0" w:space="0" w:color="auto"/>
      </w:divBdr>
    </w:div>
    <w:div w:id="214357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chart" Target="charts/chart22.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chart" Target="charts/chart17.xml"/><Relationship Id="rId42" Type="http://schemas.openxmlformats.org/officeDocument/2006/relationships/chart" Target="charts/chart25.xml"/><Relationship Id="rId47" Type="http://schemas.openxmlformats.org/officeDocument/2006/relationships/chart" Target="charts/chart30.xml"/><Relationship Id="rId50"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chart" Target="charts/chart8.xml"/><Relationship Id="rId33" Type="http://schemas.openxmlformats.org/officeDocument/2006/relationships/chart" Target="charts/chart16.xml"/><Relationship Id="rId38" Type="http://schemas.openxmlformats.org/officeDocument/2006/relationships/chart" Target="charts/chart21.xml"/><Relationship Id="rId46" Type="http://schemas.openxmlformats.org/officeDocument/2006/relationships/chart" Target="charts/chart2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hart" Target="charts/chart3.xml"/><Relationship Id="rId29" Type="http://schemas.openxmlformats.org/officeDocument/2006/relationships/chart" Target="charts/chart12.xml"/><Relationship Id="rId41" Type="http://schemas.openxmlformats.org/officeDocument/2006/relationships/chart" Target="charts/chart24.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chart" Target="charts/chart20.xml"/><Relationship Id="rId40" Type="http://schemas.openxmlformats.org/officeDocument/2006/relationships/chart" Target="charts/chart23.xml"/><Relationship Id="rId45" Type="http://schemas.openxmlformats.org/officeDocument/2006/relationships/chart" Target="charts/chart28.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chart" Target="charts/chart19.xml"/><Relationship Id="rId49" Type="http://schemas.openxmlformats.org/officeDocument/2006/relationships/chart" Target="charts/chart32.xml"/><Relationship Id="rId10" Type="http://schemas.openxmlformats.org/officeDocument/2006/relationships/image" Target="media/image3.jpeg"/><Relationship Id="rId19" Type="http://schemas.openxmlformats.org/officeDocument/2006/relationships/chart" Target="charts/chart2.xml"/><Relationship Id="rId31" Type="http://schemas.openxmlformats.org/officeDocument/2006/relationships/chart" Target="charts/chart14.xml"/><Relationship Id="rId44" Type="http://schemas.openxmlformats.org/officeDocument/2006/relationships/chart" Target="charts/chart27.xml"/><Relationship Id="rId52"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chart" Target="charts/chart18.xml"/><Relationship Id="rId43" Type="http://schemas.openxmlformats.org/officeDocument/2006/relationships/chart" Target="charts/chart26.xml"/><Relationship Id="rId48" Type="http://schemas.openxmlformats.org/officeDocument/2006/relationships/chart" Target="charts/chart31.xml"/><Relationship Id="rId8" Type="http://schemas.openxmlformats.org/officeDocument/2006/relationships/image" Target="media/image1.gif"/><Relationship Id="rId51"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1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9.xml.rels><?xml version="1.0" encoding="UTF-8" standalone="yes"?>
<Relationships xmlns="http://schemas.openxmlformats.org/package/2006/relationships"><Relationship Id="rId1" Type="http://schemas.openxmlformats.org/officeDocument/2006/relationships/oleObject" Target="file:///\\Priem\npublic\&#1042;&#1099;&#1089;&#1086;&#1094;&#1082;&#1072;&#1103;%20&#1040;.&#1070;\&#1075;&#1088;&#1072;&#1092;&#1080;&#1082;%20&#1087;&#1088;&#1080;&#1088;&#1086;&#1089;&#1090;&#1072;%20&#1082;&#1086;&#1074;&#1080;&#1076;%20&#1087;&#1086;%20&#1085;&#1077;&#1076;&#1077;&#1083;&#1103;&#1084;.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Excel26.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Excel27.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riem\npublic\&#1025;&#1076;&#1095;&#1110;&#1082;\&#1044;&#1080;&#1072;&#1075;&#1088;&#1072;&#1084;&#1084;&#1072;%20&#1087;&#1086;%20&#1042;&#1054;&#1055;.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Priem\npublic\&#1025;&#1076;&#1095;&#1110;&#1082;\&#1044;&#1080;&#1072;&#1075;&#1088;&#1072;&#1084;&#1084;&#1072;%20&#1087;&#1086;%20&#1042;&#1054;&#105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918489355497245E-2"/>
          <c:y val="6.7747349899516307E-2"/>
          <c:w val="0.88875578597397453"/>
          <c:h val="0.80076039986544556"/>
        </c:manualLayout>
      </c:layout>
      <c:lineChart>
        <c:grouping val="standard"/>
        <c:varyColors val="0"/>
        <c:ser>
          <c:idx val="0"/>
          <c:order val="0"/>
          <c:tx>
            <c:strRef>
              <c:f>Лист1!$A$2</c:f>
              <c:strCache>
                <c:ptCount val="1"/>
                <c:pt idx="0">
                  <c:v>Все население</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Лист1!$B$1:$K$1</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Лист1!$B$2:$K$2</c:f>
              <c:numCache>
                <c:formatCode>0.0</c:formatCode>
                <c:ptCount val="10"/>
                <c:pt idx="0">
                  <c:v>28.707000000000001</c:v>
                </c:pt>
                <c:pt idx="1">
                  <c:v>28.16</c:v>
                </c:pt>
                <c:pt idx="2">
                  <c:v>27.72</c:v>
                </c:pt>
                <c:pt idx="3">
                  <c:v>27.19</c:v>
                </c:pt>
                <c:pt idx="4">
                  <c:v>26.524999999999999</c:v>
                </c:pt>
                <c:pt idx="5">
                  <c:v>25.858000000000001</c:v>
                </c:pt>
                <c:pt idx="6">
                  <c:v>25.24</c:v>
                </c:pt>
                <c:pt idx="7">
                  <c:v>24.654000000000035</c:v>
                </c:pt>
                <c:pt idx="8">
                  <c:v>23.952000000000002</c:v>
                </c:pt>
                <c:pt idx="9">
                  <c:v>23.091000000000001</c:v>
                </c:pt>
              </c:numCache>
            </c:numRef>
          </c:val>
          <c:smooth val="0"/>
        </c:ser>
        <c:ser>
          <c:idx val="1"/>
          <c:order val="1"/>
          <c:tx>
            <c:strRef>
              <c:f>Лист1!$A$3</c:f>
              <c:strCache>
                <c:ptCount val="1"/>
                <c:pt idx="0">
                  <c:v>Городское население</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Лист1!$B$1:$K$1</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Лист1!$B$3:$K$3</c:f>
              <c:numCache>
                <c:formatCode>0.0</c:formatCode>
                <c:ptCount val="10"/>
                <c:pt idx="0">
                  <c:v>8.6820000000000004</c:v>
                </c:pt>
                <c:pt idx="1">
                  <c:v>8.6690000000000005</c:v>
                </c:pt>
                <c:pt idx="2">
                  <c:v>8.738999999999999</c:v>
                </c:pt>
                <c:pt idx="3">
                  <c:v>8.8700000000000028</c:v>
                </c:pt>
                <c:pt idx="4">
                  <c:v>8.9240000000000013</c:v>
                </c:pt>
                <c:pt idx="5">
                  <c:v>8.8260000000000005</c:v>
                </c:pt>
                <c:pt idx="6">
                  <c:v>8.7060000000000013</c:v>
                </c:pt>
                <c:pt idx="7">
                  <c:v>8.6179999999999986</c:v>
                </c:pt>
                <c:pt idx="8">
                  <c:v>8.4580000000000002</c:v>
                </c:pt>
                <c:pt idx="9">
                  <c:v>8.1960000000000015</c:v>
                </c:pt>
              </c:numCache>
            </c:numRef>
          </c:val>
          <c:smooth val="0"/>
        </c:ser>
        <c:ser>
          <c:idx val="2"/>
          <c:order val="2"/>
          <c:tx>
            <c:strRef>
              <c:f>Лист1!$A$4</c:f>
              <c:strCache>
                <c:ptCount val="1"/>
                <c:pt idx="0">
                  <c:v>Сельское население</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Лист1!$B$1:$K$1</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Лист1!$B$4:$K$4</c:f>
              <c:numCache>
                <c:formatCode>0.0</c:formatCode>
                <c:ptCount val="10"/>
                <c:pt idx="0">
                  <c:v>20.024999999999999</c:v>
                </c:pt>
                <c:pt idx="1">
                  <c:v>19.491</c:v>
                </c:pt>
                <c:pt idx="2">
                  <c:v>18.981000000000002</c:v>
                </c:pt>
                <c:pt idx="3">
                  <c:v>18.32</c:v>
                </c:pt>
                <c:pt idx="4">
                  <c:v>17.600999999999999</c:v>
                </c:pt>
                <c:pt idx="5">
                  <c:v>17.032</c:v>
                </c:pt>
                <c:pt idx="6">
                  <c:v>16.533999999999999</c:v>
                </c:pt>
                <c:pt idx="7">
                  <c:v>16.036000000000001</c:v>
                </c:pt>
                <c:pt idx="8">
                  <c:v>15.494</c:v>
                </c:pt>
                <c:pt idx="9">
                  <c:v>14.895000000000024</c:v>
                </c:pt>
              </c:numCache>
            </c:numRef>
          </c:val>
          <c:smooth val="0"/>
        </c:ser>
        <c:dLbls>
          <c:showLegendKey val="0"/>
          <c:showVal val="1"/>
          <c:showCatName val="0"/>
          <c:showSerName val="0"/>
          <c:showPercent val="0"/>
          <c:showBubbleSize val="0"/>
        </c:dLbls>
        <c:marker val="1"/>
        <c:smooth val="0"/>
        <c:axId val="436304920"/>
        <c:axId val="436305312"/>
      </c:lineChart>
      <c:catAx>
        <c:axId val="436304920"/>
        <c:scaling>
          <c:orientation val="minMax"/>
        </c:scaling>
        <c:delete val="0"/>
        <c:axPos val="b"/>
        <c:numFmt formatCode="General" sourceLinked="0"/>
        <c:majorTickMark val="out"/>
        <c:minorTickMark val="none"/>
        <c:tickLblPos val="nextTo"/>
        <c:crossAx val="436305312"/>
        <c:crosses val="autoZero"/>
        <c:auto val="1"/>
        <c:lblAlgn val="ctr"/>
        <c:lblOffset val="100"/>
        <c:noMultiLvlLbl val="0"/>
      </c:catAx>
      <c:valAx>
        <c:axId val="436305312"/>
        <c:scaling>
          <c:orientation val="minMax"/>
        </c:scaling>
        <c:delete val="0"/>
        <c:axPos val="l"/>
        <c:title>
          <c:tx>
            <c:rich>
              <a:bodyPr rot="-5400000" vert="horz"/>
              <a:lstStyle/>
              <a:p>
                <a:pPr>
                  <a:defRPr b="0"/>
                </a:pPr>
                <a:r>
                  <a:rPr lang="ru-RU" b="0"/>
                  <a:t>Тыс. человек</a:t>
                </a:r>
              </a:p>
            </c:rich>
          </c:tx>
          <c:overlay val="0"/>
        </c:title>
        <c:numFmt formatCode="0" sourceLinked="0"/>
        <c:majorTickMark val="out"/>
        <c:minorTickMark val="none"/>
        <c:tickLblPos val="nextTo"/>
        <c:crossAx val="436304920"/>
        <c:crosses val="autoZero"/>
        <c:crossBetween val="between"/>
      </c:valAx>
      <c:spPr>
        <a:noFill/>
        <a:ln w="25400">
          <a:noFill/>
        </a:ln>
      </c:spPr>
    </c:plotArea>
    <c:legend>
      <c:legendPos val="r"/>
      <c:layout>
        <c:manualLayout>
          <c:xMode val="edge"/>
          <c:yMode val="edge"/>
          <c:x val="0.66659741893424362"/>
          <c:y val="9.3137346942461809E-4"/>
          <c:w val="0.31848917735005883"/>
          <c:h val="0.18559314132649404"/>
        </c:manualLayout>
      </c:layout>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5.608615014959948E-2"/>
          <c:y val="0.38201372261621891"/>
          <c:w val="0.88399939593903842"/>
          <c:h val="0.58665853384679345"/>
        </c:manualLayout>
      </c:layout>
      <c:pie3DChart>
        <c:varyColors val="1"/>
        <c:ser>
          <c:idx val="0"/>
          <c:order val="0"/>
          <c:tx>
            <c:strRef>
              <c:f>Лист1!$B$1</c:f>
              <c:strCache>
                <c:ptCount val="1"/>
                <c:pt idx="0">
                  <c:v> 2</c:v>
                </c:pt>
              </c:strCache>
            </c:strRef>
          </c:tx>
          <c:explosion val="25"/>
          <c:dLbls>
            <c:dLbl>
              <c:idx val="0"/>
              <c:layout>
                <c:manualLayout>
                  <c:x val="4.0964906485160726E-2"/>
                  <c:y val="-4.2910727681920523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1.3306532622662817E-2"/>
                  <c:y val="0.17866227251622799"/>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2"/>
              <c:layout>
                <c:manualLayout>
                  <c:x val="-2.9961356278660881E-2"/>
                  <c:y val="-0.12186757462924355"/>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3"/>
              <c:layout>
                <c:manualLayout>
                  <c:x val="-6.3032682664394254E-2"/>
                  <c:y val="-0.32191036297260717"/>
                </c:manualLayout>
              </c:layout>
              <c:tx>
                <c:rich>
                  <a:bodyPr/>
                  <a:lstStyle/>
                  <a:p>
                    <a:r>
                      <a:rPr lang="ru-RU" sz="1050" b="1"/>
                      <a:t>Б</a:t>
                    </a:r>
                    <a:r>
                      <a:rPr lang="ru-RU"/>
                      <a:t>олезни органов пищеварения; 2,5%</a:t>
                    </a:r>
                  </a:p>
                </c:rich>
              </c:tx>
              <c:dLblPos val="bestFit"/>
              <c:showLegendKey val="0"/>
              <c:showVal val="1"/>
              <c:showCatName val="1"/>
              <c:showSerName val="0"/>
              <c:showPercent val="0"/>
              <c:showBubbleSize val="0"/>
              <c:extLst>
                <c:ext xmlns:c15="http://schemas.microsoft.com/office/drawing/2012/chart" uri="{CE6537A1-D6FC-4f65-9D91-7224C49458BB}"/>
              </c:extLst>
            </c:dLbl>
            <c:dLbl>
              <c:idx val="4"/>
              <c:layout>
                <c:manualLayout>
                  <c:x val="0.22011179172840989"/>
                  <c:y val="-0.18384391055112015"/>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5"/>
              <c:layout>
                <c:manualLayout>
                  <c:x val="0.3452601102680925"/>
                  <c:y val="-0.26142797750729102"/>
                </c:manualLayout>
              </c:layout>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1050" b="1">
                    <a:latin typeface="Times New Roman" pitchFamily="18" charset="0"/>
                    <a:cs typeface="Times New Roman" pitchFamily="18" charset="0"/>
                  </a:defRPr>
                </a:pPr>
                <a:endParaRPr lang="ru-RU"/>
              </a:p>
            </c:txPr>
            <c:dLblPos val="bestFit"/>
            <c:showLegendKey val="0"/>
            <c:showVal val="1"/>
            <c:showCatName val="1"/>
            <c:showSerName val="0"/>
            <c:showPercent val="0"/>
            <c:showBubbleSize val="0"/>
            <c:showLeaderLines val="1"/>
            <c:extLst>
              <c:ext xmlns:c15="http://schemas.microsoft.com/office/drawing/2012/chart" uri="{CE6537A1-D6FC-4f65-9D91-7224C49458BB}"/>
            </c:extLst>
          </c:dLbls>
          <c:cat>
            <c:strRef>
              <c:f>Лист1!$A$2:$A$7</c:f>
              <c:strCache>
                <c:ptCount val="6"/>
                <c:pt idx="0">
                  <c:v>Болезни органов дыхания </c:v>
                </c:pt>
                <c:pt idx="1">
                  <c:v>Травмы, отравления и некоторые другие последствия воздействия внешних причин </c:v>
                </c:pt>
                <c:pt idx="2">
                  <c:v>Болезни глаза и его придаточного аппарата</c:v>
                </c:pt>
                <c:pt idx="3">
                  <c:v>Болезни органов пищеварения </c:v>
                </c:pt>
                <c:pt idx="4">
                  <c:v>Болезни эндокринной системы, расстройства питания и нарушения обмена веществ </c:v>
                </c:pt>
                <c:pt idx="5">
                  <c:v>Прочие</c:v>
                </c:pt>
              </c:strCache>
            </c:strRef>
          </c:cat>
          <c:val>
            <c:numRef>
              <c:f>Лист1!$B$2:$B$7</c:f>
              <c:numCache>
                <c:formatCode>0.0%</c:formatCode>
                <c:ptCount val="6"/>
                <c:pt idx="0">
                  <c:v>0.76400000000000068</c:v>
                </c:pt>
                <c:pt idx="1">
                  <c:v>3.3000000000000002E-2</c:v>
                </c:pt>
                <c:pt idx="2">
                  <c:v>2.9000000000000001E-2</c:v>
                </c:pt>
                <c:pt idx="3">
                  <c:v>2.5000000000000001E-2</c:v>
                </c:pt>
                <c:pt idx="4">
                  <c:v>2.1999999999999999E-2</c:v>
                </c:pt>
                <c:pt idx="5">
                  <c:v>0.127</c:v>
                </c:pt>
              </c:numCache>
            </c:numRef>
          </c:val>
        </c:ser>
        <c:dLbls>
          <c:showLegendKey val="0"/>
          <c:showVal val="1"/>
          <c:showCatName val="0"/>
          <c:showSerName val="0"/>
          <c:showPercent val="0"/>
          <c:showBubbleSize val="0"/>
          <c:showLeaderLines val="1"/>
        </c:dLbls>
      </c:pie3DChart>
    </c:plotArea>
    <c:plotVisOnly val="1"/>
    <c:dispBlanksAs val="zero"/>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5189503326374533E-2"/>
          <c:y val="4.439797503490954E-2"/>
          <c:w val="0.97179429310053012"/>
          <c:h val="0.61865394573212396"/>
        </c:manualLayout>
      </c:layout>
      <c:ofPieChart>
        <c:ofPieType val="bar"/>
        <c:varyColors val="1"/>
        <c:ser>
          <c:idx val="0"/>
          <c:order val="0"/>
          <c:tx>
            <c:strRef>
              <c:f>Лист1!$B$1</c:f>
              <c:strCache>
                <c:ptCount val="1"/>
                <c:pt idx="0">
                  <c:v>Столбец1</c:v>
                </c:pt>
              </c:strCache>
            </c:strRef>
          </c:tx>
          <c:explosion val="25"/>
          <c:dLbls>
            <c:numFmt formatCode="0.0%" sourceLinked="0"/>
            <c:spPr>
              <a:noFill/>
              <a:ln>
                <a:noFill/>
              </a:ln>
              <a:effectLst/>
            </c:spPr>
            <c:txPr>
              <a:bodyPr/>
              <a:lstStyle/>
              <a:p>
                <a:pPr>
                  <a:defRPr sz="105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eparator>; </c:separator>
            <c:showLeaderLines val="1"/>
            <c:extLst>
              <c:ext xmlns:c15="http://schemas.microsoft.com/office/drawing/2012/chart" uri="{CE6537A1-D6FC-4f65-9D91-7224C49458BB}"/>
            </c:extLst>
          </c:dLbls>
          <c:cat>
            <c:strRef>
              <c:f>Лист1!$A$2:$A$7</c:f>
              <c:strCache>
                <c:ptCount val="6"/>
                <c:pt idx="0">
                  <c:v>Болезни органов дыхания </c:v>
                </c:pt>
                <c:pt idx="1">
                  <c:v>Травмы, отравления и некоторые другие последствия воздействия внешних причин </c:v>
                </c:pt>
                <c:pt idx="2">
                  <c:v>Болезни глаза и его придаточного аппарата</c:v>
                </c:pt>
                <c:pt idx="3">
                  <c:v>Болезни органов пищеварения </c:v>
                </c:pt>
                <c:pt idx="4">
                  <c:v>Болезни уха и сосцевидного отростка </c:v>
                </c:pt>
                <c:pt idx="5">
                  <c:v>Прочие</c:v>
                </c:pt>
              </c:strCache>
            </c:strRef>
          </c:cat>
          <c:val>
            <c:numRef>
              <c:f>Лист1!$B$2:$B$7</c:f>
              <c:numCache>
                <c:formatCode>0.00%</c:formatCode>
                <c:ptCount val="6"/>
                <c:pt idx="0">
                  <c:v>0.8660000000000001</c:v>
                </c:pt>
                <c:pt idx="1">
                  <c:v>3.7999999999999999E-2</c:v>
                </c:pt>
                <c:pt idx="2">
                  <c:v>2.1999999999999999E-2</c:v>
                </c:pt>
                <c:pt idx="3">
                  <c:v>1.6000000000000004E-2</c:v>
                </c:pt>
                <c:pt idx="4">
                  <c:v>1.6000000000000004E-2</c:v>
                </c:pt>
                <c:pt idx="5">
                  <c:v>4.200000000000001E-2</c:v>
                </c:pt>
              </c:numCache>
            </c:numRef>
          </c:val>
        </c:ser>
        <c:dLbls>
          <c:showLegendKey val="0"/>
          <c:showVal val="1"/>
          <c:showCatName val="0"/>
          <c:showSerName val="0"/>
          <c:showPercent val="0"/>
          <c:showBubbleSize val="0"/>
          <c:showLeaderLines val="1"/>
        </c:dLbls>
        <c:gapWidth val="100"/>
        <c:secondPieSize val="75"/>
        <c:serLines/>
      </c:ofPieChart>
    </c:plotArea>
    <c:legend>
      <c:legendPos val="b"/>
      <c:layout>
        <c:manualLayout>
          <c:xMode val="edge"/>
          <c:yMode val="edge"/>
          <c:x val="6.948540789336452E-2"/>
          <c:y val="0.68440880866180842"/>
          <c:w val="0.88415188990392757"/>
          <c:h val="0.30211547521529325"/>
        </c:manualLayout>
      </c:layout>
      <c:overlay val="0"/>
      <c:txPr>
        <a:bodyPr/>
        <a:lstStyle/>
        <a:p>
          <a:pPr>
            <a:defRPr sz="1100">
              <a:latin typeface="Times New Roman" pitchFamily="18" charset="0"/>
              <a:cs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47843690298204"/>
          <c:y val="4.4612804289982592E-2"/>
          <c:w val="0.83097789962882995"/>
          <c:h val="0.74678513170517424"/>
        </c:manualLayout>
      </c:layout>
      <c:lineChart>
        <c:grouping val="standard"/>
        <c:varyColors val="0"/>
        <c:ser>
          <c:idx val="0"/>
          <c:order val="0"/>
          <c:tx>
            <c:strRef>
              <c:f>Лист2!$C$2</c:f>
              <c:strCache>
                <c:ptCount val="1"/>
                <c:pt idx="0">
                  <c:v>Общая заболеваемость</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9525" cap="flat" cmpd="sng" algn="ctr">
                <a:solidFill>
                  <a:schemeClr val="accent1">
                    <a:shade val="95000"/>
                    <a:satMod val="105000"/>
                  </a:schemeClr>
                </a:solidFill>
                <a:prstDash val="solid"/>
              </a:ln>
              <a:effectLst/>
            </c:spPr>
            <c:trendlineType val="linear"/>
            <c:dispRSqr val="0"/>
            <c:dispEq val="0"/>
          </c:trendline>
          <c:cat>
            <c:numRef>
              <c:f>Лист2!$A$3:$A$12</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Лист2!$C$3:$C$12</c:f>
              <c:numCache>
                <c:formatCode>0.0</c:formatCode>
                <c:ptCount val="10"/>
                <c:pt idx="0">
                  <c:v>937.12055507372077</c:v>
                </c:pt>
                <c:pt idx="1">
                  <c:v>964.416582049358</c:v>
                </c:pt>
                <c:pt idx="2">
                  <c:v>885.61711268235797</c:v>
                </c:pt>
                <c:pt idx="3">
                  <c:v>923.72610738561139</c:v>
                </c:pt>
                <c:pt idx="4">
                  <c:v>952.75184159902403</c:v>
                </c:pt>
                <c:pt idx="5">
                  <c:v>1019.0476190476184</c:v>
                </c:pt>
                <c:pt idx="6">
                  <c:v>1062.4876992718</c:v>
                </c:pt>
                <c:pt idx="7">
                  <c:v>1062.2385727964531</c:v>
                </c:pt>
                <c:pt idx="8">
                  <c:v>1271.0599937830309</c:v>
                </c:pt>
                <c:pt idx="9">
                  <c:v>1412.3606346483698</c:v>
                </c:pt>
              </c:numCache>
            </c:numRef>
          </c:val>
          <c:smooth val="0"/>
        </c:ser>
        <c:ser>
          <c:idx val="1"/>
          <c:order val="1"/>
          <c:tx>
            <c:strRef>
              <c:f>Лист2!$E$2</c:f>
              <c:strCache>
                <c:ptCount val="1"/>
                <c:pt idx="0">
                  <c:v>Первичная заболеваемость</c:v>
                </c:pt>
              </c:strCache>
            </c:strRef>
          </c:tx>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9525" cap="flat" cmpd="sng" algn="ctr">
                <a:solidFill>
                  <a:schemeClr val="accent2">
                    <a:shade val="95000"/>
                    <a:satMod val="105000"/>
                  </a:schemeClr>
                </a:solidFill>
                <a:prstDash val="solid"/>
              </a:ln>
              <a:effectLst/>
            </c:spPr>
            <c:trendlineType val="linear"/>
            <c:dispRSqr val="0"/>
            <c:dispEq val="0"/>
          </c:trendline>
          <c:cat>
            <c:numRef>
              <c:f>Лист2!$A$3:$A$12</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Лист2!$E$3:$E$12</c:f>
              <c:numCache>
                <c:formatCode>0.0</c:formatCode>
                <c:ptCount val="10"/>
                <c:pt idx="0">
                  <c:v>393.40849956634867</c:v>
                </c:pt>
                <c:pt idx="1">
                  <c:v>403.6466381175224</c:v>
                </c:pt>
                <c:pt idx="2">
                  <c:v>341.31388167904896</c:v>
                </c:pt>
                <c:pt idx="3">
                  <c:v>351.67191277770166</c:v>
                </c:pt>
                <c:pt idx="4">
                  <c:v>351.7571435274246</c:v>
                </c:pt>
                <c:pt idx="5">
                  <c:v>364.69456469456583</c:v>
                </c:pt>
                <c:pt idx="6">
                  <c:v>375.1230072820311</c:v>
                </c:pt>
                <c:pt idx="7">
                  <c:v>367.13198609081286</c:v>
                </c:pt>
                <c:pt idx="8">
                  <c:v>556.47083203813372</c:v>
                </c:pt>
                <c:pt idx="9">
                  <c:v>689.85849056603854</c:v>
                </c:pt>
              </c:numCache>
            </c:numRef>
          </c:val>
          <c:smooth val="0"/>
        </c:ser>
        <c:dLbls>
          <c:showLegendKey val="0"/>
          <c:showVal val="0"/>
          <c:showCatName val="0"/>
          <c:showSerName val="0"/>
          <c:showPercent val="0"/>
          <c:showBubbleSize val="0"/>
        </c:dLbls>
        <c:marker val="1"/>
        <c:smooth val="0"/>
        <c:axId val="214757904"/>
        <c:axId val="214758296"/>
      </c:lineChart>
      <c:catAx>
        <c:axId val="214757904"/>
        <c:scaling>
          <c:orientation val="minMax"/>
        </c:scaling>
        <c:delete val="0"/>
        <c:axPos val="b"/>
        <c:numFmt formatCode="General" sourceLinked="1"/>
        <c:majorTickMark val="out"/>
        <c:minorTickMark val="none"/>
        <c:tickLblPos val="nextTo"/>
        <c:crossAx val="214758296"/>
        <c:crosses val="autoZero"/>
        <c:auto val="1"/>
        <c:lblAlgn val="ctr"/>
        <c:lblOffset val="100"/>
        <c:noMultiLvlLbl val="0"/>
      </c:catAx>
      <c:valAx>
        <c:axId val="214758296"/>
        <c:scaling>
          <c:orientation val="minMax"/>
        </c:scaling>
        <c:delete val="0"/>
        <c:axPos val="l"/>
        <c:majorGridlines/>
        <c:title>
          <c:tx>
            <c:rich>
              <a:bodyPr rot="-5400000" vert="horz"/>
              <a:lstStyle/>
              <a:p>
                <a:pPr>
                  <a:defRPr/>
                </a:pPr>
                <a:r>
                  <a:rPr lang="ru-RU"/>
                  <a:t>Показатель на 1000 населения</a:t>
                </a:r>
              </a:p>
            </c:rich>
          </c:tx>
          <c:layout>
            <c:manualLayout>
              <c:xMode val="edge"/>
              <c:yMode val="edge"/>
              <c:x val="1.6284987277353689E-2"/>
              <c:y val="0.20547536821055262"/>
            </c:manualLayout>
          </c:layout>
          <c:overlay val="0"/>
        </c:title>
        <c:numFmt formatCode="0.0" sourceLinked="1"/>
        <c:majorTickMark val="out"/>
        <c:minorTickMark val="none"/>
        <c:tickLblPos val="nextTo"/>
        <c:crossAx val="214757904"/>
        <c:crosses val="autoZero"/>
        <c:crossBetween val="between"/>
      </c:valAx>
    </c:plotArea>
    <c:legend>
      <c:legendPos val="b"/>
      <c:legendEntry>
        <c:idx val="2"/>
        <c:delete val="1"/>
      </c:legendEntry>
      <c:legendEntry>
        <c:idx val="3"/>
        <c:delete val="1"/>
      </c:legendEntry>
      <c:overlay val="0"/>
    </c:legend>
    <c:plotVisOnly val="1"/>
    <c:dispBlanksAs val="gap"/>
    <c:showDLblsOverMax val="0"/>
  </c:chart>
  <c:spPr>
    <a:ln>
      <a:no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1.5433834702260469E-2"/>
          <c:y val="1.8903506311763896E-2"/>
          <c:w val="0.94987630623213715"/>
          <c:h val="0.57216438056692909"/>
        </c:manualLayout>
      </c:layout>
      <c:pie3DChart>
        <c:varyColors val="1"/>
        <c:ser>
          <c:idx val="0"/>
          <c:order val="0"/>
          <c:tx>
            <c:strRef>
              <c:f>Лист1!$B$1</c:f>
              <c:strCache>
                <c:ptCount val="1"/>
                <c:pt idx="0">
                  <c:v>Столбец1</c:v>
                </c:pt>
              </c:strCache>
            </c:strRef>
          </c:tx>
          <c:explosion val="25"/>
          <c:dLbls>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Лист1!$A$2:$A$7</c:f>
              <c:strCache>
                <c:ptCount val="6"/>
                <c:pt idx="0">
                  <c:v>Болезни органов дыхания </c:v>
                </c:pt>
                <c:pt idx="1">
                  <c:v>Болезни системы кровообращения </c:v>
                </c:pt>
                <c:pt idx="2">
                  <c:v>Некоторые инфекционные и паразитарные болезни</c:v>
                </c:pt>
                <c:pt idx="3">
                  <c:v>Болезни эндокринной системы, расстройства питания и нарушения обмена веществ </c:v>
                </c:pt>
                <c:pt idx="4">
                  <c:v>Психические расстройства и расстройства поведения</c:v>
                </c:pt>
                <c:pt idx="5">
                  <c:v>Прочие </c:v>
                </c:pt>
              </c:strCache>
            </c:strRef>
          </c:cat>
          <c:val>
            <c:numRef>
              <c:f>Лист1!$B$2:$B$7</c:f>
              <c:numCache>
                <c:formatCode>0.00%</c:formatCode>
                <c:ptCount val="6"/>
                <c:pt idx="0">
                  <c:v>0.24500000000000013</c:v>
                </c:pt>
                <c:pt idx="1">
                  <c:v>0.21900000000000014</c:v>
                </c:pt>
                <c:pt idx="2">
                  <c:v>0.125</c:v>
                </c:pt>
                <c:pt idx="3">
                  <c:v>6.6000000000000003E-2</c:v>
                </c:pt>
                <c:pt idx="4">
                  <c:v>6.4000000000000071E-2</c:v>
                </c:pt>
                <c:pt idx="5">
                  <c:v>0.28100000000000008</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2.2074482249069202E-2"/>
          <c:y val="0.63719896057738212"/>
          <c:w val="0.9665530640352108"/>
          <c:h val="0.34145724914734388"/>
        </c:manualLayout>
      </c:layout>
      <c:overlay val="0"/>
      <c:txPr>
        <a:bodyPr/>
        <a:lstStyle/>
        <a:p>
          <a:pPr>
            <a:defRPr sz="1100" b="0">
              <a:latin typeface="Times New Roman" pitchFamily="18" charset="0"/>
              <a:cs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1.755283418939917E-2"/>
          <c:y val="5.7072117197831451E-2"/>
          <c:w val="0.95675170224015949"/>
          <c:h val="0.60042683933551588"/>
        </c:manualLayout>
      </c:layout>
      <c:pie3DChart>
        <c:varyColors val="1"/>
        <c:ser>
          <c:idx val="0"/>
          <c:order val="0"/>
          <c:tx>
            <c:strRef>
              <c:f>Лист1!$B$1</c:f>
              <c:strCache>
                <c:ptCount val="1"/>
                <c:pt idx="0">
                  <c:v>Продажи</c:v>
                </c:pt>
              </c:strCache>
            </c:strRef>
          </c:tx>
          <c:explosion val="25"/>
          <c:dLbls>
            <c:dLbl>
              <c:idx val="1"/>
              <c:layout>
                <c:manualLayout>
                  <c:x val="-3.8543195355662981E-2"/>
                  <c:y val="-4.0557081857284419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4.2825772617403508E-3"/>
                  <c:y val="-4.0557081857284325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4.2825772617403361E-3"/>
                  <c:y val="-2.8389957300099088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Лист1!$A$2:$A$7</c:f>
              <c:strCache>
                <c:ptCount val="6"/>
                <c:pt idx="0">
                  <c:v>Болезни органов дыхания </c:v>
                </c:pt>
                <c:pt idx="1">
                  <c:v>Некоторые инфекционные и паразитарные болезни </c:v>
                </c:pt>
                <c:pt idx="2">
                  <c:v>Травмы, отравления и некоторые другие последствия воздействия внешних причин </c:v>
                </c:pt>
                <c:pt idx="3">
                  <c:v>Болезни системы кровообращения </c:v>
                </c:pt>
                <c:pt idx="4">
                  <c:v>Болезни костно-мышечной системы и соединительной ткани </c:v>
                </c:pt>
                <c:pt idx="5">
                  <c:v>Прочие</c:v>
                </c:pt>
              </c:strCache>
            </c:strRef>
          </c:cat>
          <c:val>
            <c:numRef>
              <c:f>Лист1!$B$2:$B$7</c:f>
              <c:numCache>
                <c:formatCode>0.0%</c:formatCode>
                <c:ptCount val="6"/>
                <c:pt idx="0">
                  <c:v>0.45600000000000002</c:v>
                </c:pt>
                <c:pt idx="1">
                  <c:v>0.24100000000000013</c:v>
                </c:pt>
                <c:pt idx="2">
                  <c:v>7.0999999999999994E-2</c:v>
                </c:pt>
                <c:pt idx="3">
                  <c:v>0.05</c:v>
                </c:pt>
                <c:pt idx="4">
                  <c:v>4.9000000000000044E-2</c:v>
                </c:pt>
                <c:pt idx="5">
                  <c:v>0.13300000000000001</c:v>
                </c:pt>
              </c:numCache>
            </c:numRef>
          </c:val>
        </c:ser>
        <c:dLbls>
          <c:showLegendKey val="0"/>
          <c:showVal val="1"/>
          <c:showCatName val="0"/>
          <c:showSerName val="0"/>
          <c:showPercent val="0"/>
          <c:showBubbleSize val="0"/>
          <c:showLeaderLines val="1"/>
        </c:dLbls>
      </c:pie3DChart>
    </c:plotArea>
    <c:legend>
      <c:legendPos val="b"/>
      <c:layout>
        <c:manualLayout>
          <c:xMode val="edge"/>
          <c:yMode val="edge"/>
          <c:x val="2.0221183313190599E-2"/>
          <c:y val="0.64859460130951574"/>
          <c:w val="0.95313503514164377"/>
          <c:h val="0.3336883408608774"/>
        </c:manualLayout>
      </c:layout>
      <c:overlay val="0"/>
      <c:txPr>
        <a:bodyPr/>
        <a:lstStyle/>
        <a:p>
          <a:pPr>
            <a:defRPr sz="1100">
              <a:latin typeface="Times New Roman" pitchFamily="18" charset="0"/>
              <a:cs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2.9454525811215312E-2"/>
          <c:y val="3.6606782936788235E-2"/>
          <c:w val="0.93652632537652036"/>
          <c:h val="0.57709848768903949"/>
        </c:manualLayout>
      </c:layout>
      <c:pie3DChart>
        <c:varyColors val="1"/>
        <c:ser>
          <c:idx val="0"/>
          <c:order val="0"/>
          <c:tx>
            <c:strRef>
              <c:f>Лист1!$B$1</c:f>
              <c:strCache>
                <c:ptCount val="1"/>
                <c:pt idx="0">
                  <c:v>Продажи</c:v>
                </c:pt>
              </c:strCache>
            </c:strRef>
          </c:tx>
          <c:explosion val="25"/>
          <c:dLbls>
            <c:dLbl>
              <c:idx val="0"/>
              <c:layout>
                <c:manualLayout>
                  <c:x val="1.4730991221721137E-2"/>
                  <c:y val="-1.247645927909644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6.3132819521662014E-3"/>
                  <c:y val="2.495291855819285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4.2088546347774673E-3"/>
                  <c:y val="-2.0794098798494049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1.0522136586943669E-2"/>
                  <c:y val="-3.3270558077590481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Лист1!$A$2:$A$7</c:f>
              <c:strCache>
                <c:ptCount val="6"/>
                <c:pt idx="0">
                  <c:v>Болезни органов дыхания </c:v>
                </c:pt>
                <c:pt idx="1">
                  <c:v>Болезни системы кровообращения </c:v>
                </c:pt>
                <c:pt idx="2">
                  <c:v>Некоторые инфекционные и паразитарные болезни</c:v>
                </c:pt>
                <c:pt idx="3">
                  <c:v>Психические расстройства и расстройства поведения </c:v>
                </c:pt>
                <c:pt idx="4">
                  <c:v>Болезни костно-мышечной системы и соединительной ткани </c:v>
                </c:pt>
                <c:pt idx="5">
                  <c:v>Прочие</c:v>
                </c:pt>
              </c:strCache>
            </c:strRef>
          </c:cat>
          <c:val>
            <c:numRef>
              <c:f>Лист1!$B$2:$B$7</c:f>
              <c:numCache>
                <c:formatCode>0.0%</c:formatCode>
                <c:ptCount val="6"/>
                <c:pt idx="0">
                  <c:v>0.32300000000000034</c:v>
                </c:pt>
                <c:pt idx="1">
                  <c:v>0.14600000000000013</c:v>
                </c:pt>
                <c:pt idx="2">
                  <c:v>0.125</c:v>
                </c:pt>
                <c:pt idx="3">
                  <c:v>1.2E-2</c:v>
                </c:pt>
                <c:pt idx="4">
                  <c:v>5.3999999999999999E-2</c:v>
                </c:pt>
                <c:pt idx="5">
                  <c:v>0.34</c:v>
                </c:pt>
              </c:numCache>
            </c:numRef>
          </c:val>
        </c:ser>
        <c:dLbls>
          <c:showLegendKey val="0"/>
          <c:showVal val="1"/>
          <c:showCatName val="0"/>
          <c:showSerName val="0"/>
          <c:showPercent val="0"/>
          <c:showBubbleSize val="0"/>
          <c:showLeaderLines val="1"/>
        </c:dLbls>
      </c:pie3DChart>
    </c:plotArea>
    <c:legend>
      <c:legendPos val="b"/>
      <c:layout>
        <c:manualLayout>
          <c:xMode val="edge"/>
          <c:yMode val="edge"/>
          <c:x val="2.581749836475488E-2"/>
          <c:y val="0.65909008298319127"/>
          <c:w val="0.9441587388327245"/>
          <c:h val="0.31710051015947327"/>
        </c:manualLayout>
      </c:layout>
      <c:overlay val="0"/>
      <c:txPr>
        <a:bodyPr/>
        <a:lstStyle/>
        <a:p>
          <a:pPr>
            <a:defRPr sz="1100">
              <a:latin typeface="Times New Roman" pitchFamily="18" charset="0"/>
              <a:cs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1.5376017253231982E-3"/>
          <c:y val="5.0878876535985947E-2"/>
          <c:w val="0.97705731298043463"/>
          <c:h val="0.55671007791246396"/>
        </c:manualLayout>
      </c:layout>
      <c:pie3DChart>
        <c:varyColors val="1"/>
        <c:ser>
          <c:idx val="0"/>
          <c:order val="0"/>
          <c:tx>
            <c:strRef>
              <c:f>Лист1!$B$1</c:f>
              <c:strCache>
                <c:ptCount val="1"/>
                <c:pt idx="0">
                  <c:v>Продажи</c:v>
                </c:pt>
              </c:strCache>
            </c:strRef>
          </c:tx>
          <c:explosion val="25"/>
          <c:dLbls>
            <c:spPr>
              <a:noFill/>
              <a:ln>
                <a:noFill/>
              </a:ln>
              <a:effectLst/>
            </c:spPr>
            <c:txPr>
              <a:bodyPr/>
              <a:lstStyle/>
              <a:p>
                <a:pPr>
                  <a:defRPr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Лист1!$A$2:$A$7</c:f>
              <c:strCache>
                <c:ptCount val="6"/>
                <c:pt idx="0">
                  <c:v>Болезни органов дыхания </c:v>
                </c:pt>
                <c:pt idx="1">
                  <c:v>Некоторые инфекционные и паразитарные болезни</c:v>
                </c:pt>
                <c:pt idx="2">
                  <c:v>Травмы, отравления и некоторые другие последствия воздействия внешних причин</c:v>
                </c:pt>
                <c:pt idx="3">
                  <c:v>Болезни мочеполовой системы </c:v>
                </c:pt>
                <c:pt idx="4">
                  <c:v>Болезни кожи и подкожной клетчатки </c:v>
                </c:pt>
                <c:pt idx="5">
                  <c:v>Прочие</c:v>
                </c:pt>
              </c:strCache>
            </c:strRef>
          </c:cat>
          <c:val>
            <c:numRef>
              <c:f>Лист1!$B$2:$B$7</c:f>
              <c:numCache>
                <c:formatCode>0.0%</c:formatCode>
                <c:ptCount val="6"/>
                <c:pt idx="0">
                  <c:v>0.53400000000000003</c:v>
                </c:pt>
                <c:pt idx="1">
                  <c:v>0.20200000000000001</c:v>
                </c:pt>
                <c:pt idx="2">
                  <c:v>8.2000000000000003E-2</c:v>
                </c:pt>
                <c:pt idx="3">
                  <c:v>2.1000000000000012E-2</c:v>
                </c:pt>
                <c:pt idx="4">
                  <c:v>2.1000000000000012E-2</c:v>
                </c:pt>
                <c:pt idx="5">
                  <c:v>0.14000000000000001</c:v>
                </c:pt>
              </c:numCache>
            </c:numRef>
          </c:val>
        </c:ser>
        <c:dLbls>
          <c:showLegendKey val="0"/>
          <c:showVal val="1"/>
          <c:showCatName val="0"/>
          <c:showSerName val="0"/>
          <c:showPercent val="0"/>
          <c:showBubbleSize val="0"/>
          <c:showLeaderLines val="1"/>
        </c:dLbls>
      </c:pie3DChart>
    </c:plotArea>
    <c:legend>
      <c:legendPos val="b"/>
      <c:layout>
        <c:manualLayout>
          <c:xMode val="edge"/>
          <c:yMode val="edge"/>
          <c:x val="1.6681724696528216E-2"/>
          <c:y val="0.58049598777588451"/>
          <c:w val="0.96021680867045967"/>
          <c:h val="0.39588554670578707"/>
        </c:manualLayout>
      </c:layout>
      <c:overlay val="0"/>
      <c:txPr>
        <a:bodyPr/>
        <a:lstStyle/>
        <a:p>
          <a:pPr>
            <a:defRPr sz="1100">
              <a:latin typeface="Times New Roman" pitchFamily="18" charset="0"/>
              <a:cs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07350228511646E-2"/>
          <c:y val="5.3346827463473294E-2"/>
          <c:w val="0.88382368124001986"/>
          <c:h val="0.78282191792002465"/>
        </c:manualLayout>
      </c:layout>
      <c:lineChart>
        <c:grouping val="standard"/>
        <c:varyColors val="0"/>
        <c:ser>
          <c:idx val="0"/>
          <c:order val="0"/>
          <c:tx>
            <c:strRef>
              <c:f>Лист1!$B$1</c:f>
              <c:strCache>
                <c:ptCount val="1"/>
                <c:pt idx="0">
                  <c:v>район</c:v>
                </c:pt>
              </c:strCache>
            </c:strRef>
          </c:tx>
          <c:marker>
            <c:symbol val="square"/>
            <c:size val="5"/>
          </c:marker>
          <c:dLbls>
            <c:numFmt formatCode="#,##0.0" sourceLinked="0"/>
            <c:spPr>
              <a:noFill/>
              <a:ln>
                <a:noFill/>
              </a:ln>
              <a:effectLst/>
            </c:spPr>
            <c:txPr>
              <a:bodyPr/>
              <a:lstStyle/>
              <a:p>
                <a:pPr>
                  <a:defRPr b="1">
                    <a:solidFill>
                      <a:srgbClr val="002060"/>
                    </a:solidFill>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name>многолетняя тенденция район</c:name>
            <c:spPr>
              <a:ln>
                <a:solidFill>
                  <a:schemeClr val="accent1"/>
                </a:solidFill>
                <a:prstDash val="sysDash"/>
              </a:ln>
            </c:spPr>
            <c:trendlineType val="linear"/>
            <c:dispRSqr val="0"/>
            <c:dispEq val="0"/>
          </c:trendline>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Лист1!$B$2:$B$11</c:f>
              <c:numCache>
                <c:formatCode>0.0</c:formatCode>
                <c:ptCount val="10"/>
                <c:pt idx="0">
                  <c:v>70.8</c:v>
                </c:pt>
                <c:pt idx="1">
                  <c:v>74.2</c:v>
                </c:pt>
                <c:pt idx="2">
                  <c:v>77.5</c:v>
                </c:pt>
                <c:pt idx="3">
                  <c:v>67.599999999999994</c:v>
                </c:pt>
                <c:pt idx="4">
                  <c:v>73</c:v>
                </c:pt>
                <c:pt idx="5">
                  <c:v>77.900000000000006</c:v>
                </c:pt>
                <c:pt idx="6">
                  <c:v>83.6</c:v>
                </c:pt>
                <c:pt idx="7">
                  <c:v>83.8</c:v>
                </c:pt>
                <c:pt idx="8">
                  <c:v>63.9</c:v>
                </c:pt>
                <c:pt idx="9" formatCode="General">
                  <c:v>74.5</c:v>
                </c:pt>
              </c:numCache>
            </c:numRef>
          </c:val>
          <c:smooth val="0"/>
        </c:ser>
        <c:ser>
          <c:idx val="1"/>
          <c:order val="1"/>
          <c:tx>
            <c:strRef>
              <c:f>Лист1!$C$1</c:f>
              <c:strCache>
                <c:ptCount val="1"/>
                <c:pt idx="0">
                  <c:v>область</c:v>
                </c:pt>
              </c:strCache>
            </c:strRef>
          </c:tx>
          <c:marker>
            <c:symbol val="diamond"/>
            <c:size val="5"/>
          </c:marker>
          <c:dLbls>
            <c:numFmt formatCode="#,##0.0" sourceLinked="0"/>
            <c:spPr>
              <a:noFill/>
              <a:ln>
                <a:noFill/>
              </a:ln>
              <a:effectLst/>
            </c:spPr>
            <c:txPr>
              <a:bodyPr/>
              <a:lstStyle/>
              <a:p>
                <a:pPr>
                  <a:defRPr b="1">
                    <a:solidFill>
                      <a:schemeClr val="accent2">
                        <a:lumMod val="50000"/>
                      </a:schemeClr>
                    </a:solidFill>
                    <a:latin typeface="Times New Roman" pitchFamily="18" charset="0"/>
                    <a:cs typeface="Times New Roman"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name>многолетняя тенденция область</c:name>
            <c:spPr>
              <a:ln>
                <a:solidFill>
                  <a:schemeClr val="accent2"/>
                </a:solidFill>
                <a:prstDash val="sysDash"/>
              </a:ln>
            </c:spPr>
            <c:trendlineType val="linear"/>
            <c:dispRSqr val="0"/>
            <c:dispEq val="0"/>
          </c:trendline>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Лист1!$C$2:$C$11</c:f>
              <c:numCache>
                <c:formatCode>General</c:formatCode>
                <c:ptCount val="10"/>
                <c:pt idx="0">
                  <c:v>75.5</c:v>
                </c:pt>
                <c:pt idx="1">
                  <c:v>74.599999999999994</c:v>
                </c:pt>
                <c:pt idx="2">
                  <c:v>72.7</c:v>
                </c:pt>
                <c:pt idx="3">
                  <c:v>71.3</c:v>
                </c:pt>
                <c:pt idx="4">
                  <c:v>70.599999999999994</c:v>
                </c:pt>
                <c:pt idx="5">
                  <c:v>75.7</c:v>
                </c:pt>
                <c:pt idx="6">
                  <c:v>75.8</c:v>
                </c:pt>
                <c:pt idx="7">
                  <c:v>75.400000000000006</c:v>
                </c:pt>
                <c:pt idx="8">
                  <c:v>64.3</c:v>
                </c:pt>
                <c:pt idx="9">
                  <c:v>63.9</c:v>
                </c:pt>
              </c:numCache>
            </c:numRef>
          </c:val>
          <c:smooth val="0"/>
        </c:ser>
        <c:dLbls>
          <c:showLegendKey val="0"/>
          <c:showVal val="0"/>
          <c:showCatName val="0"/>
          <c:showSerName val="0"/>
          <c:showPercent val="0"/>
          <c:showBubbleSize val="0"/>
        </c:dLbls>
        <c:marker val="1"/>
        <c:smooth val="0"/>
        <c:axId val="288757664"/>
        <c:axId val="288758056"/>
      </c:lineChart>
      <c:catAx>
        <c:axId val="288757664"/>
        <c:scaling>
          <c:orientation val="minMax"/>
        </c:scaling>
        <c:delete val="0"/>
        <c:axPos val="b"/>
        <c:title>
          <c:tx>
            <c:rich>
              <a:bodyPr/>
              <a:lstStyle/>
              <a:p>
                <a:pPr>
                  <a:defRPr sz="1000">
                    <a:latin typeface="Times New Roman" pitchFamily="18" charset="0"/>
                    <a:cs typeface="Times New Roman" pitchFamily="18" charset="0"/>
                  </a:defRPr>
                </a:pPr>
                <a:r>
                  <a:rPr lang="ru-RU" sz="1000">
                    <a:latin typeface="Times New Roman" pitchFamily="18" charset="0"/>
                    <a:cs typeface="Times New Roman" pitchFamily="18" charset="0"/>
                  </a:rPr>
                  <a:t>Годы</a:t>
                </a:r>
              </a:p>
            </c:rich>
          </c:tx>
          <c:layout>
            <c:manualLayout>
              <c:xMode val="edge"/>
              <c:yMode val="edge"/>
              <c:x val="0.93347712818677386"/>
              <c:y val="0.9082535180020872"/>
            </c:manualLayout>
          </c:layout>
          <c:overlay val="0"/>
        </c:title>
        <c:numFmt formatCode="General" sourceLinked="1"/>
        <c:majorTickMark val="out"/>
        <c:minorTickMark val="none"/>
        <c:tickLblPos val="nextTo"/>
        <c:spPr>
          <a:ln>
            <a:solidFill>
              <a:srgbClr val="1F497D"/>
            </a:solidFill>
          </a:ln>
        </c:spPr>
        <c:txPr>
          <a:bodyPr/>
          <a:lstStyle/>
          <a:p>
            <a:pPr>
              <a:defRPr sz="1000" b="1">
                <a:latin typeface="Times New Roman" pitchFamily="18" charset="0"/>
                <a:cs typeface="Times New Roman" pitchFamily="18" charset="0"/>
              </a:defRPr>
            </a:pPr>
            <a:endParaRPr lang="ru-RU"/>
          </a:p>
        </c:txPr>
        <c:crossAx val="288758056"/>
        <c:crosses val="autoZero"/>
        <c:auto val="1"/>
        <c:lblAlgn val="ctr"/>
        <c:lblOffset val="100"/>
        <c:noMultiLvlLbl val="0"/>
      </c:catAx>
      <c:valAx>
        <c:axId val="288758056"/>
        <c:scaling>
          <c:orientation val="minMax"/>
          <c:max val="90"/>
          <c:min val="50"/>
        </c:scaling>
        <c:delete val="0"/>
        <c:axPos val="l"/>
        <c:majorGridlines>
          <c:spPr>
            <a:ln>
              <a:solidFill>
                <a:srgbClr val="1F497D"/>
              </a:solidFill>
            </a:ln>
          </c:spPr>
        </c:majorGridlines>
        <c:title>
          <c:tx>
            <c:rich>
              <a:bodyPr rot="-5400000" vert="horz"/>
              <a:lstStyle/>
              <a:p>
                <a:pPr>
                  <a:defRPr sz="1000" b="1">
                    <a:latin typeface="Times New Roman" pitchFamily="18" charset="0"/>
                    <a:cs typeface="Times New Roman" pitchFamily="18" charset="0"/>
                  </a:defRPr>
                </a:pPr>
                <a:r>
                  <a:rPr lang="ru-RU" sz="1000" b="1">
                    <a:latin typeface="Times New Roman" pitchFamily="18" charset="0"/>
                    <a:cs typeface="Times New Roman" pitchFamily="18" charset="0"/>
                  </a:rPr>
                  <a:t>На 10 тыс. нас.</a:t>
                </a:r>
              </a:p>
            </c:rich>
          </c:tx>
          <c:layout>
            <c:manualLayout>
              <c:xMode val="edge"/>
              <c:yMode val="edge"/>
              <c:x val="6.6027476460547322E-3"/>
              <c:y val="0.2397413014984652"/>
            </c:manualLayout>
          </c:layout>
          <c:overlay val="0"/>
        </c:title>
        <c:numFmt formatCode="0" sourceLinked="0"/>
        <c:majorTickMark val="out"/>
        <c:minorTickMark val="none"/>
        <c:tickLblPos val="nextTo"/>
        <c:spPr>
          <a:ln>
            <a:solidFill>
              <a:schemeClr val="tx2"/>
            </a:solidFill>
          </a:ln>
        </c:spPr>
        <c:txPr>
          <a:bodyPr/>
          <a:lstStyle/>
          <a:p>
            <a:pPr>
              <a:defRPr sz="1000" b="1">
                <a:latin typeface="Times New Roman" pitchFamily="18" charset="0"/>
                <a:cs typeface="Times New Roman" pitchFamily="18" charset="0"/>
              </a:defRPr>
            </a:pPr>
            <a:endParaRPr lang="ru-RU"/>
          </a:p>
        </c:txPr>
        <c:crossAx val="288757664"/>
        <c:crosses val="autoZero"/>
        <c:crossBetween val="between"/>
        <c:majorUnit val="10"/>
      </c:valAx>
    </c:plotArea>
    <c:legend>
      <c:legendPos val="b"/>
      <c:legendEntry>
        <c:idx val="2"/>
        <c:delete val="1"/>
      </c:legendEntry>
      <c:legendEntry>
        <c:idx val="3"/>
        <c:delete val="1"/>
      </c:legendEntry>
      <c:layout>
        <c:manualLayout>
          <c:xMode val="edge"/>
          <c:yMode val="edge"/>
          <c:x val="3.0276083754399902E-2"/>
          <c:y val="0.9268430401574187"/>
          <c:w val="0.47542067966842377"/>
          <c:h val="7.3156959842581845E-2"/>
        </c:manualLayout>
      </c:layout>
      <c:overlay val="0"/>
      <c:txPr>
        <a:bodyPr/>
        <a:lstStyle/>
        <a:p>
          <a:pPr>
            <a:defRPr sz="1000" b="1">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204832620101146E-2"/>
          <c:y val="3.9938341040703255E-2"/>
          <c:w val="0.88969242812868365"/>
          <c:h val="0.80399971460467834"/>
        </c:manualLayout>
      </c:layout>
      <c:lineChart>
        <c:grouping val="standard"/>
        <c:varyColors val="0"/>
        <c:ser>
          <c:idx val="0"/>
          <c:order val="0"/>
          <c:tx>
            <c:strRef>
              <c:f>Лист1!$B$1</c:f>
              <c:strCache>
                <c:ptCount val="1"/>
                <c:pt idx="0">
                  <c:v>район</c:v>
                </c:pt>
              </c:strCache>
            </c:strRef>
          </c:tx>
          <c:marker>
            <c:symbol val="square"/>
            <c:size val="5"/>
          </c:marker>
          <c:dLbls>
            <c:dLbl>
              <c:idx val="0"/>
              <c:layout>
                <c:manualLayout>
                  <c:x val="-4.4371118012422363E-2"/>
                  <c:y val="-3.439153439153438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5601067107991012E-2"/>
                  <c:y val="3.262758821813940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6554945434452245E-2"/>
                  <c:y val="-3.086419753086429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2.6841787439614791E-2"/>
                  <c:y val="3.96825396825396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8789715430308064E-2"/>
                  <c:y val="-3.439153439153436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5.0944616977225812E-2"/>
                  <c:y val="-3.086419753086429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5.9709282263630023E-2"/>
                  <c:y val="-2.028218694885361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5.5343279458488923E-2"/>
                  <c:y val="3.262786596119945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4.2201788921121912E-2"/>
                  <c:y val="2.557319223985890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2.2459454796411319E-2"/>
                  <c:y val="-3.4391534391534383E-2"/>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a:lstStyle/>
              <a:p>
                <a:pPr>
                  <a:defRPr b="1">
                    <a:solidFill>
                      <a:srgbClr val="002060"/>
                    </a:solidFill>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name>многолетняя тенденция район</c:name>
            <c:spPr>
              <a:ln>
                <a:solidFill>
                  <a:schemeClr val="accent1"/>
                </a:solidFill>
                <a:prstDash val="sysDash"/>
              </a:ln>
            </c:spPr>
            <c:trendlineType val="linear"/>
            <c:dispRSqr val="0"/>
            <c:dispEq val="0"/>
          </c:trendline>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Лист1!$B$2:$B$11</c:f>
              <c:numCache>
                <c:formatCode>General</c:formatCode>
                <c:ptCount val="10"/>
                <c:pt idx="0">
                  <c:v>39.200000000000003</c:v>
                </c:pt>
                <c:pt idx="1">
                  <c:v>41.3</c:v>
                </c:pt>
                <c:pt idx="2">
                  <c:v>44.5</c:v>
                </c:pt>
                <c:pt idx="3">
                  <c:v>39.4</c:v>
                </c:pt>
                <c:pt idx="4">
                  <c:v>37.5</c:v>
                </c:pt>
                <c:pt idx="5">
                  <c:v>42.1</c:v>
                </c:pt>
                <c:pt idx="6">
                  <c:v>51.1</c:v>
                </c:pt>
                <c:pt idx="7">
                  <c:v>53</c:v>
                </c:pt>
                <c:pt idx="8">
                  <c:v>44.7</c:v>
                </c:pt>
                <c:pt idx="9">
                  <c:v>48.3</c:v>
                </c:pt>
              </c:numCache>
            </c:numRef>
          </c:val>
          <c:smooth val="0"/>
        </c:ser>
        <c:ser>
          <c:idx val="1"/>
          <c:order val="1"/>
          <c:tx>
            <c:strRef>
              <c:f>Лист1!$C$1</c:f>
              <c:strCache>
                <c:ptCount val="1"/>
                <c:pt idx="0">
                  <c:v>область</c:v>
                </c:pt>
              </c:strCache>
            </c:strRef>
          </c:tx>
          <c:marker>
            <c:symbol val="diamond"/>
            <c:size val="5"/>
          </c:marker>
          <c:dLbls>
            <c:dLbl>
              <c:idx val="0"/>
              <c:layout>
                <c:manualLayout>
                  <c:x val="-3.5606452726017951E-2"/>
                  <c:y val="-2.7336860670194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2.9032953761214692E-2"/>
                  <c:y val="-4.850088183421553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2.6841878686497646E-2"/>
                  <c:y val="3.615520282187051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5.3683574879227113E-2"/>
                  <c:y val="-3.439181213459429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558830639591104E-2"/>
                  <c:y val="3.96825396825396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4.2194536538195923E-2"/>
                  <c:y val="-3.791887125220461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3.5624568310540047E-2"/>
                  <c:y val="3.262786596119945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3.8345410628020271E-2"/>
                  <c:y val="3.615520282187068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4.2179951690821282E-2"/>
                  <c:y val="3.262786596119945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2.2441290233457672E-2"/>
                  <c:y val="4.6737213403880103E-2"/>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a:lstStyle/>
              <a:p>
                <a:pPr>
                  <a:defRPr b="1">
                    <a:solidFill>
                      <a:srgbClr val="C00000"/>
                    </a:solidFill>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name>многолетняя тенденция область</c:name>
            <c:spPr>
              <a:ln>
                <a:solidFill>
                  <a:schemeClr val="accent2"/>
                </a:solidFill>
                <a:prstDash val="sysDash"/>
              </a:ln>
            </c:spPr>
            <c:trendlineType val="linear"/>
            <c:dispRSqr val="0"/>
            <c:dispEq val="0"/>
          </c:trendline>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Лист1!$C$2:$C$11</c:f>
              <c:numCache>
                <c:formatCode>General</c:formatCode>
                <c:ptCount val="10"/>
                <c:pt idx="0">
                  <c:v>37.5</c:v>
                </c:pt>
                <c:pt idx="1">
                  <c:v>40.200000000000003</c:v>
                </c:pt>
                <c:pt idx="2">
                  <c:v>38</c:v>
                </c:pt>
                <c:pt idx="3">
                  <c:v>38.6</c:v>
                </c:pt>
                <c:pt idx="4">
                  <c:v>37.5</c:v>
                </c:pt>
                <c:pt idx="5">
                  <c:v>41.4</c:v>
                </c:pt>
                <c:pt idx="6">
                  <c:v>41.5</c:v>
                </c:pt>
                <c:pt idx="7">
                  <c:v>41.8</c:v>
                </c:pt>
                <c:pt idx="8">
                  <c:v>41.6</c:v>
                </c:pt>
                <c:pt idx="9">
                  <c:v>41.6</c:v>
                </c:pt>
              </c:numCache>
            </c:numRef>
          </c:val>
          <c:smooth val="0"/>
        </c:ser>
        <c:dLbls>
          <c:showLegendKey val="0"/>
          <c:showVal val="0"/>
          <c:showCatName val="0"/>
          <c:showSerName val="0"/>
          <c:showPercent val="0"/>
          <c:showBubbleSize val="0"/>
        </c:dLbls>
        <c:marker val="1"/>
        <c:smooth val="0"/>
        <c:axId val="288758840"/>
        <c:axId val="288759232"/>
      </c:lineChart>
      <c:catAx>
        <c:axId val="288758840"/>
        <c:scaling>
          <c:orientation val="minMax"/>
        </c:scaling>
        <c:delete val="0"/>
        <c:axPos val="b"/>
        <c:title>
          <c:tx>
            <c:rich>
              <a:bodyPr/>
              <a:lstStyle/>
              <a:p>
                <a:pPr>
                  <a:defRPr sz="1000">
                    <a:latin typeface="Times New Roman" pitchFamily="18" charset="0"/>
                    <a:cs typeface="Times New Roman" pitchFamily="18" charset="0"/>
                  </a:defRPr>
                </a:pPr>
                <a:r>
                  <a:rPr lang="ru-RU" sz="1000">
                    <a:latin typeface="Times New Roman" pitchFamily="18" charset="0"/>
                    <a:cs typeface="Times New Roman" pitchFamily="18" charset="0"/>
                  </a:rPr>
                  <a:t>Годы</a:t>
                </a:r>
              </a:p>
            </c:rich>
          </c:tx>
          <c:layout>
            <c:manualLayout>
              <c:xMode val="edge"/>
              <c:yMode val="edge"/>
              <c:x val="0.92028932823164977"/>
              <c:y val="0.90676689616006367"/>
            </c:manualLayout>
          </c:layout>
          <c:overlay val="0"/>
        </c:title>
        <c:numFmt formatCode="General" sourceLinked="1"/>
        <c:majorTickMark val="out"/>
        <c:minorTickMark val="none"/>
        <c:tickLblPos val="nextTo"/>
        <c:spPr>
          <a:ln>
            <a:solidFill>
              <a:srgbClr val="1F497D"/>
            </a:solidFill>
          </a:ln>
        </c:spPr>
        <c:txPr>
          <a:bodyPr/>
          <a:lstStyle/>
          <a:p>
            <a:pPr>
              <a:defRPr sz="1000" b="1">
                <a:latin typeface="Times New Roman" pitchFamily="18" charset="0"/>
                <a:cs typeface="Times New Roman" pitchFamily="18" charset="0"/>
              </a:defRPr>
            </a:pPr>
            <a:endParaRPr lang="ru-RU"/>
          </a:p>
        </c:txPr>
        <c:crossAx val="288759232"/>
        <c:crosses val="autoZero"/>
        <c:auto val="1"/>
        <c:lblAlgn val="ctr"/>
        <c:lblOffset val="100"/>
        <c:noMultiLvlLbl val="0"/>
      </c:catAx>
      <c:valAx>
        <c:axId val="288759232"/>
        <c:scaling>
          <c:orientation val="minMax"/>
          <c:max val="55"/>
          <c:min val="30"/>
        </c:scaling>
        <c:delete val="0"/>
        <c:axPos val="l"/>
        <c:majorGridlines>
          <c:spPr>
            <a:ln>
              <a:solidFill>
                <a:srgbClr val="1F497D"/>
              </a:solidFill>
            </a:ln>
          </c:spPr>
        </c:majorGridlines>
        <c:title>
          <c:tx>
            <c:rich>
              <a:bodyPr rot="-5400000" vert="horz"/>
              <a:lstStyle/>
              <a:p>
                <a:pPr>
                  <a:defRPr sz="1000">
                    <a:latin typeface="Times New Roman" pitchFamily="18" charset="0"/>
                    <a:cs typeface="Times New Roman" pitchFamily="18" charset="0"/>
                  </a:defRPr>
                </a:pPr>
                <a:r>
                  <a:rPr lang="ru-RU" sz="1000">
                    <a:latin typeface="Times New Roman" pitchFamily="18" charset="0"/>
                    <a:cs typeface="Times New Roman" pitchFamily="18" charset="0"/>
                  </a:rPr>
                  <a:t>На 10 тыс. населения</a:t>
                </a:r>
              </a:p>
            </c:rich>
          </c:tx>
          <c:layout>
            <c:manualLayout>
              <c:xMode val="edge"/>
              <c:yMode val="edge"/>
              <c:x val="8.7207641024687251E-3"/>
              <c:y val="0.15195283193602624"/>
            </c:manualLayout>
          </c:layout>
          <c:overlay val="0"/>
        </c:title>
        <c:numFmt formatCode="General" sourceLinked="1"/>
        <c:majorTickMark val="out"/>
        <c:minorTickMark val="none"/>
        <c:tickLblPos val="nextTo"/>
        <c:spPr>
          <a:ln>
            <a:solidFill>
              <a:schemeClr val="tx2"/>
            </a:solidFill>
          </a:ln>
        </c:spPr>
        <c:txPr>
          <a:bodyPr/>
          <a:lstStyle/>
          <a:p>
            <a:pPr>
              <a:defRPr sz="1000" b="1">
                <a:latin typeface="Times New Roman" pitchFamily="18" charset="0"/>
                <a:cs typeface="Times New Roman" pitchFamily="18" charset="0"/>
              </a:defRPr>
            </a:pPr>
            <a:endParaRPr lang="ru-RU"/>
          </a:p>
        </c:txPr>
        <c:crossAx val="288758840"/>
        <c:crosses val="autoZero"/>
        <c:crossBetween val="between"/>
      </c:valAx>
    </c:plotArea>
    <c:legend>
      <c:legendPos val="b"/>
      <c:layout>
        <c:manualLayout>
          <c:xMode val="edge"/>
          <c:yMode val="edge"/>
          <c:x val="1.097323646225576E-4"/>
          <c:y val="0.94250977803306402"/>
          <c:w val="0.87703313443990005"/>
          <c:h val="5.6729853212792766E-2"/>
        </c:manualLayout>
      </c:layout>
      <c:overlay val="0"/>
      <c:txPr>
        <a:bodyPr/>
        <a:lstStyle/>
        <a:p>
          <a:pPr>
            <a:defRPr sz="1000" b="1">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795464022174756E-2"/>
          <c:y val="4.4057617797775513E-2"/>
          <c:w val="0.81986405309503962"/>
          <c:h val="0.76091582302213601"/>
        </c:manualLayout>
      </c:layout>
      <c:barChart>
        <c:barDir val="col"/>
        <c:grouping val="percentStacked"/>
        <c:varyColors val="0"/>
        <c:ser>
          <c:idx val="0"/>
          <c:order val="0"/>
          <c:tx>
            <c:strRef>
              <c:f>Лист1!$B$1</c:f>
              <c:strCache>
                <c:ptCount val="1"/>
                <c:pt idx="0">
                  <c:v>Объекты 3 группы риска</c:v>
                </c:pt>
              </c:strCache>
            </c:strRef>
          </c:tx>
          <c:spPr>
            <a:solidFill>
              <a:srgbClr val="00B050"/>
            </a:solidFill>
            <a:ln>
              <a:solidFill>
                <a:schemeClr val="tx2"/>
              </a:solidFill>
            </a:ln>
          </c:spPr>
          <c:invertIfNegative val="0"/>
          <c:dLbls>
            <c:dLbl>
              <c:idx val="0"/>
              <c:layout>
                <c:manualLayout>
                  <c:x val="3.8863272860645212E-2"/>
                  <c:y val="-9.7119858431884368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1100484585442153E-2"/>
                  <c:y val="7.9248938280776973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1110835657580315E-2"/>
                  <c:y val="8.5564977327505325E-4"/>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5485543778910759E-2"/>
                  <c:y val="2.554372767349621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1105142567902306E-2"/>
                  <c:y val="2.5546503954395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2138697120902797E-2"/>
                  <c:y val="2.2045891368015456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8896223773617941E-2"/>
                  <c:y val="2.9100421134049727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1077539708868967E-2"/>
                  <c:y val="2.5549557863385332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3.8882767379838284E-2"/>
                  <c:y val="3.613051962816728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3.8926414400687587E-2"/>
                  <c:y val="3.2605475769870933E-2"/>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a:lstStyle/>
              <a:p>
                <a:pPr>
                  <a:defRPr b="1">
                    <a:solidFill>
                      <a:schemeClr val="accent3">
                        <a:lumMod val="50000"/>
                      </a:schemeClr>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Лист1!$B$2:$B$11</c:f>
              <c:numCache>
                <c:formatCode>0.0</c:formatCode>
                <c:ptCount val="10"/>
                <c:pt idx="0">
                  <c:v>73.5</c:v>
                </c:pt>
                <c:pt idx="1">
                  <c:v>74.3</c:v>
                </c:pt>
                <c:pt idx="2">
                  <c:v>73.5</c:v>
                </c:pt>
                <c:pt idx="3">
                  <c:v>76.3</c:v>
                </c:pt>
                <c:pt idx="4">
                  <c:v>76.3</c:v>
                </c:pt>
                <c:pt idx="5">
                  <c:v>76.3</c:v>
                </c:pt>
                <c:pt idx="6">
                  <c:v>75.7</c:v>
                </c:pt>
                <c:pt idx="7">
                  <c:v>75.7</c:v>
                </c:pt>
                <c:pt idx="8">
                  <c:v>75.7</c:v>
                </c:pt>
                <c:pt idx="9">
                  <c:v>75.900000000000006</c:v>
                </c:pt>
              </c:numCache>
            </c:numRef>
          </c:val>
        </c:ser>
        <c:ser>
          <c:idx val="1"/>
          <c:order val="1"/>
          <c:tx>
            <c:strRef>
              <c:f>Лист1!$C$1</c:f>
              <c:strCache>
                <c:ptCount val="1"/>
                <c:pt idx="0">
                  <c:v>Объекты 2 группы риска</c:v>
                </c:pt>
              </c:strCache>
            </c:strRef>
          </c:tx>
          <c:spPr>
            <a:solidFill>
              <a:srgbClr val="FFC000"/>
            </a:solidFill>
            <a:ln>
              <a:solidFill>
                <a:schemeClr val="tx2"/>
              </a:solidFill>
            </a:ln>
          </c:spPr>
          <c:invertIfNegative val="0"/>
          <c:dLbls>
            <c:dLbl>
              <c:idx val="0"/>
              <c:layout>
                <c:manualLayout>
                  <c:x val="3.7756743249073882E-2"/>
                  <c:y val="-1.676207355978381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1060287921972513E-2"/>
                  <c:y val="-2.6541245400744954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1087545745269266E-2"/>
                  <c:y val="-2.6602323580536789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6680404264572711E-2"/>
                  <c:y val="2.202062721182828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8874486522127751E-2"/>
                  <c:y val="2.557260099485248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1077539708868967E-2"/>
                  <c:y val="2.2045613739926088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8886735290824592E-2"/>
                  <c:y val="2.554983549147600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1085475530841804E-2"/>
                  <c:y val="2.5580096953281579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4.1084957977234889E-2"/>
                  <c:y val="3.259575878672089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3.795479376265095E-2"/>
                  <c:y val="3.25927048777312E-2"/>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a:lstStyle/>
              <a:p>
                <a:pPr>
                  <a:defRPr b="1">
                    <a:solidFill>
                      <a:schemeClr val="accent6">
                        <a:lumMod val="50000"/>
                      </a:schemeClr>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Лист1!$C$2:$C$11</c:f>
              <c:numCache>
                <c:formatCode>0.0</c:formatCode>
                <c:ptCount val="10"/>
                <c:pt idx="0">
                  <c:v>26.5</c:v>
                </c:pt>
                <c:pt idx="1">
                  <c:v>25.7</c:v>
                </c:pt>
                <c:pt idx="2">
                  <c:v>26.5</c:v>
                </c:pt>
                <c:pt idx="3">
                  <c:v>23.7</c:v>
                </c:pt>
                <c:pt idx="4">
                  <c:v>23.7</c:v>
                </c:pt>
                <c:pt idx="5">
                  <c:v>23.7</c:v>
                </c:pt>
                <c:pt idx="6">
                  <c:v>21.6</c:v>
                </c:pt>
                <c:pt idx="7">
                  <c:v>21.6</c:v>
                </c:pt>
                <c:pt idx="8">
                  <c:v>24.3</c:v>
                </c:pt>
                <c:pt idx="9">
                  <c:v>24.1</c:v>
                </c:pt>
              </c:numCache>
            </c:numRef>
          </c:val>
        </c:ser>
        <c:ser>
          <c:idx val="2"/>
          <c:order val="2"/>
          <c:tx>
            <c:strRef>
              <c:f>Лист1!$D$1</c:f>
              <c:strCache>
                <c:ptCount val="1"/>
                <c:pt idx="0">
                  <c:v>Объекты 1 группы риска</c:v>
                </c:pt>
              </c:strCache>
            </c:strRef>
          </c:tx>
          <c:spPr>
            <a:solidFill>
              <a:srgbClr val="C00000"/>
            </a:solidFill>
            <a:ln>
              <a:solidFill>
                <a:schemeClr val="tx2"/>
              </a:solidFill>
            </a:ln>
          </c:spPr>
          <c:invertIfNegative val="0"/>
          <c:dLbls>
            <c:dLbl>
              <c:idx val="0"/>
              <c:layout>
                <c:manualLayout>
                  <c:x val="3.7246607910530881E-2"/>
                  <c:y val="1.7629383712837381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3.7246607910530881E-2"/>
                  <c:y val="1.7629383712837381E-2"/>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rgbClr val="C00000"/>
                    </a:solidFill>
                    <a:latin typeface="Times New Roman" panose="02020603050405020304" pitchFamily="18" charset="0"/>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Лист1!$D$2:$D$11</c:f>
              <c:numCache>
                <c:formatCode>General</c:formatCode>
                <c:ptCount val="10"/>
                <c:pt idx="6">
                  <c:v>2.7</c:v>
                </c:pt>
                <c:pt idx="7">
                  <c:v>2.7</c:v>
                </c:pt>
              </c:numCache>
            </c:numRef>
          </c:val>
        </c:ser>
        <c:dLbls>
          <c:showLegendKey val="0"/>
          <c:showVal val="0"/>
          <c:showCatName val="0"/>
          <c:showSerName val="0"/>
          <c:showPercent val="0"/>
          <c:showBubbleSize val="0"/>
        </c:dLbls>
        <c:gapWidth val="150"/>
        <c:overlap val="100"/>
        <c:axId val="288760016"/>
        <c:axId val="288760408"/>
      </c:barChart>
      <c:lineChart>
        <c:grouping val="standard"/>
        <c:varyColors val="0"/>
        <c:ser>
          <c:idx val="3"/>
          <c:order val="3"/>
          <c:tx>
            <c:strRef>
              <c:f>Лист1!$E$1</c:f>
              <c:strCache>
                <c:ptCount val="1"/>
                <c:pt idx="0">
                  <c:v>Всего</c:v>
                </c:pt>
              </c:strCache>
            </c:strRef>
          </c:tx>
          <c:spPr>
            <a:ln>
              <a:solidFill>
                <a:schemeClr val="tx2"/>
              </a:solidFill>
            </a:ln>
          </c:spPr>
          <c:marker>
            <c:symbol val="square"/>
            <c:size val="7"/>
            <c:spPr>
              <a:solidFill>
                <a:schemeClr val="tx2"/>
              </a:solidFill>
              <a:ln>
                <a:solidFill>
                  <a:schemeClr val="tx2"/>
                </a:solidFill>
              </a:ln>
            </c:spPr>
          </c:marker>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Лист1!$E$2:$E$11</c:f>
              <c:numCache>
                <c:formatCode>General</c:formatCode>
                <c:ptCount val="10"/>
                <c:pt idx="0">
                  <c:v>34</c:v>
                </c:pt>
                <c:pt idx="1">
                  <c:v>35</c:v>
                </c:pt>
                <c:pt idx="2">
                  <c:v>34</c:v>
                </c:pt>
                <c:pt idx="3">
                  <c:v>38</c:v>
                </c:pt>
                <c:pt idx="4">
                  <c:v>38</c:v>
                </c:pt>
                <c:pt idx="5">
                  <c:v>38</c:v>
                </c:pt>
                <c:pt idx="6">
                  <c:v>37</c:v>
                </c:pt>
                <c:pt idx="7">
                  <c:v>37</c:v>
                </c:pt>
                <c:pt idx="8">
                  <c:v>36</c:v>
                </c:pt>
                <c:pt idx="9">
                  <c:v>37</c:v>
                </c:pt>
              </c:numCache>
            </c:numRef>
          </c:val>
          <c:smooth val="0"/>
        </c:ser>
        <c:dLbls>
          <c:showLegendKey val="0"/>
          <c:showVal val="0"/>
          <c:showCatName val="0"/>
          <c:showSerName val="0"/>
          <c:showPercent val="0"/>
          <c:showBubbleSize val="0"/>
        </c:dLbls>
        <c:marker val="1"/>
        <c:smooth val="0"/>
        <c:axId val="288761192"/>
        <c:axId val="288760800"/>
      </c:lineChart>
      <c:catAx>
        <c:axId val="288760016"/>
        <c:scaling>
          <c:orientation val="minMax"/>
        </c:scaling>
        <c:delete val="0"/>
        <c:axPos val="b"/>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Годы</a:t>
                </a:r>
              </a:p>
            </c:rich>
          </c:tx>
          <c:layout>
            <c:manualLayout>
              <c:xMode val="edge"/>
              <c:yMode val="edge"/>
              <c:x val="0.89932966084349875"/>
              <c:y val="0.828375731098145"/>
            </c:manualLayout>
          </c:layout>
          <c:overlay val="0"/>
        </c:title>
        <c:numFmt formatCode="General" sourceLinked="1"/>
        <c:majorTickMark val="out"/>
        <c:minorTickMark val="none"/>
        <c:tickLblPos val="nextTo"/>
        <c:spPr>
          <a:ln>
            <a:solidFill>
              <a:srgbClr val="1F497D"/>
            </a:solidFill>
          </a:ln>
        </c:spPr>
        <c:txPr>
          <a:bodyPr/>
          <a:lstStyle/>
          <a:p>
            <a:pPr>
              <a:defRPr sz="1100" b="1">
                <a:latin typeface="Times New Roman" pitchFamily="18" charset="0"/>
                <a:cs typeface="Times New Roman" pitchFamily="18" charset="0"/>
              </a:defRPr>
            </a:pPr>
            <a:endParaRPr lang="ru-RU"/>
          </a:p>
        </c:txPr>
        <c:crossAx val="288760408"/>
        <c:crosses val="autoZero"/>
        <c:auto val="1"/>
        <c:lblAlgn val="ctr"/>
        <c:lblOffset val="100"/>
        <c:noMultiLvlLbl val="0"/>
      </c:catAx>
      <c:valAx>
        <c:axId val="288760408"/>
        <c:scaling>
          <c:orientation val="minMax"/>
        </c:scaling>
        <c:delete val="0"/>
        <c:axPos val="l"/>
        <c:majorGridlines>
          <c:spPr>
            <a:ln>
              <a:solidFill>
                <a:srgbClr val="1F497D"/>
              </a:solidFill>
            </a:ln>
          </c:spPr>
        </c:majorGridlines>
        <c:numFmt formatCode="0%" sourceLinked="0"/>
        <c:majorTickMark val="out"/>
        <c:minorTickMark val="none"/>
        <c:tickLblPos val="nextTo"/>
        <c:spPr>
          <a:ln>
            <a:solidFill>
              <a:schemeClr val="tx2"/>
            </a:solidFill>
          </a:ln>
        </c:spPr>
        <c:txPr>
          <a:bodyPr/>
          <a:lstStyle/>
          <a:p>
            <a:pPr>
              <a:defRPr sz="1100" b="1">
                <a:latin typeface="Times New Roman" pitchFamily="18" charset="0"/>
                <a:cs typeface="Times New Roman" pitchFamily="18" charset="0"/>
              </a:defRPr>
            </a:pPr>
            <a:endParaRPr lang="ru-RU"/>
          </a:p>
        </c:txPr>
        <c:crossAx val="288760016"/>
        <c:crosses val="autoZero"/>
        <c:crossBetween val="between"/>
      </c:valAx>
      <c:valAx>
        <c:axId val="288760800"/>
        <c:scaling>
          <c:orientation val="minMax"/>
          <c:max val="40"/>
          <c:min val="30"/>
        </c:scaling>
        <c:delete val="0"/>
        <c:axPos val="r"/>
        <c:title>
          <c:tx>
            <c:rich>
              <a:bodyPr rot="-5400000" vert="horz"/>
              <a:lstStyle/>
              <a:p>
                <a:pPr>
                  <a:defRPr sz="1100">
                    <a:latin typeface="Times New Roman" panose="02020603050405020304" pitchFamily="18" charset="0"/>
                    <a:cs typeface="Times New Roman" panose="02020603050405020304" pitchFamily="18" charset="0"/>
                  </a:defRPr>
                </a:pPr>
                <a:r>
                  <a:rPr lang="ru-RU" sz="1100">
                    <a:latin typeface="Times New Roman" panose="02020603050405020304" pitchFamily="18" charset="0"/>
                    <a:cs typeface="Times New Roman" panose="02020603050405020304" pitchFamily="18" charset="0"/>
                  </a:rPr>
                  <a:t>Количество</a:t>
                </a:r>
                <a:r>
                  <a:rPr lang="ru-RU" sz="1100" baseline="0">
                    <a:latin typeface="Times New Roman" panose="02020603050405020304" pitchFamily="18" charset="0"/>
                    <a:cs typeface="Times New Roman" panose="02020603050405020304" pitchFamily="18" charset="0"/>
                  </a:rPr>
                  <a:t> объектов</a:t>
                </a:r>
                <a:endParaRPr lang="ru-RU" sz="1100">
                  <a:latin typeface="Times New Roman" panose="02020603050405020304" pitchFamily="18" charset="0"/>
                  <a:cs typeface="Times New Roman" panose="02020603050405020304" pitchFamily="18" charset="0"/>
                </a:endParaRPr>
              </a:p>
            </c:rich>
          </c:tx>
          <c:layout>
            <c:manualLayout>
              <c:xMode val="edge"/>
              <c:yMode val="edge"/>
              <c:x val="0.96042579485949664"/>
              <c:y val="0.19430261458323669"/>
            </c:manualLayout>
          </c:layout>
          <c:overlay val="0"/>
        </c:title>
        <c:numFmt formatCode="General" sourceLinked="1"/>
        <c:majorTickMark val="out"/>
        <c:minorTickMark val="none"/>
        <c:tickLblPos val="nextTo"/>
        <c:txPr>
          <a:bodyPr/>
          <a:lstStyle/>
          <a:p>
            <a:pPr>
              <a:defRPr sz="1100" b="1">
                <a:latin typeface="Times New Roman" panose="02020603050405020304" pitchFamily="18" charset="0"/>
                <a:ea typeface="BatangChe" panose="02030609000101010101" pitchFamily="49" charset="-127"/>
                <a:cs typeface="Times New Roman" panose="02020603050405020304" pitchFamily="18" charset="0"/>
              </a:defRPr>
            </a:pPr>
            <a:endParaRPr lang="ru-RU"/>
          </a:p>
        </c:txPr>
        <c:crossAx val="288761192"/>
        <c:crosses val="max"/>
        <c:crossBetween val="between"/>
      </c:valAx>
      <c:catAx>
        <c:axId val="288761192"/>
        <c:scaling>
          <c:orientation val="minMax"/>
        </c:scaling>
        <c:delete val="1"/>
        <c:axPos val="b"/>
        <c:numFmt formatCode="General" sourceLinked="1"/>
        <c:majorTickMark val="out"/>
        <c:minorTickMark val="none"/>
        <c:tickLblPos val="none"/>
        <c:crossAx val="288760800"/>
        <c:crosses val="autoZero"/>
        <c:auto val="1"/>
        <c:lblAlgn val="ctr"/>
        <c:lblOffset val="100"/>
        <c:noMultiLvlLbl val="0"/>
      </c:catAx>
    </c:plotArea>
    <c:legend>
      <c:legendPos val="b"/>
      <c:layout>
        <c:manualLayout>
          <c:xMode val="edge"/>
          <c:yMode val="edge"/>
          <c:x val="2.1190303657694996E-2"/>
          <c:y val="0.8884676345337138"/>
          <c:w val="0.89990203951590053"/>
          <c:h val="0.11153244733297227"/>
        </c:manualLayout>
      </c:layout>
      <c:overlay val="0"/>
      <c:txPr>
        <a:bodyPr/>
        <a:lstStyle/>
        <a:p>
          <a:pPr>
            <a:defRPr sz="1100" b="1">
              <a:latin typeface="Times New Roman" pitchFamily="18" charset="0"/>
              <a:cs typeface="Times New Roman" pitchFamily="18" charset="0"/>
            </a:defRPr>
          </a:pPr>
          <a:endParaRPr lang="ru-RU"/>
        </a:p>
      </c:txPr>
    </c:legend>
    <c:plotVisOnly val="1"/>
    <c:dispBlanksAs val="gap"/>
    <c:showDLblsOverMax val="0"/>
  </c:chart>
  <c:spPr>
    <a:ln>
      <a:solidFill>
        <a:srgbClr val="1F497D"/>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6.9444444444444805E-3"/>
          <c:y val="1.5873015873015879E-2"/>
          <c:w val="0.62435953048171111"/>
          <c:h val="0.92836866996936518"/>
        </c:manualLayout>
      </c:layout>
      <c:pie3DChart>
        <c:varyColors val="1"/>
        <c:ser>
          <c:idx val="0"/>
          <c:order val="0"/>
          <c:tx>
            <c:strRef>
              <c:f>Лист1!$B$1</c:f>
              <c:strCache>
                <c:ptCount val="1"/>
                <c:pt idx="0">
                  <c:v>Столбец1</c:v>
                </c:pt>
              </c:strCache>
            </c:strRef>
          </c:tx>
          <c:explosion val="25"/>
          <c:dLbls>
            <c:numFmt formatCode="0.0%" sourceLinked="0"/>
            <c:spPr>
              <a:noFill/>
              <a:ln>
                <a:noFill/>
              </a:ln>
              <a:effectLst/>
            </c:spPr>
            <c:txPr>
              <a:bodyPr/>
              <a:lstStyle/>
              <a:p>
                <a:pPr>
                  <a:defRPr sz="1200" b="1"/>
                </a:pPr>
                <a:endParaRPr lang="ru-RU"/>
              </a:p>
            </c:tx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Население моложе трудоспособного возраста </c:v>
                </c:pt>
                <c:pt idx="1">
                  <c:v>Население старше трудоспособного возраста </c:v>
                </c:pt>
                <c:pt idx="2">
                  <c:v>Население трудоспособного возраста </c:v>
                </c:pt>
              </c:strCache>
            </c:strRef>
          </c:cat>
          <c:val>
            <c:numRef>
              <c:f>Лист1!$B$2:$B$4</c:f>
              <c:numCache>
                <c:formatCode>0.00%</c:formatCode>
                <c:ptCount val="3"/>
                <c:pt idx="0">
                  <c:v>0.17800000000000021</c:v>
                </c:pt>
                <c:pt idx="1">
                  <c:v>0.27</c:v>
                </c:pt>
                <c:pt idx="2">
                  <c:v>0.55200000000000005</c:v>
                </c:pt>
              </c:numCache>
            </c:numRef>
          </c:val>
        </c:ser>
        <c:dLbls>
          <c:showLegendKey val="0"/>
          <c:showVal val="1"/>
          <c:showCatName val="0"/>
          <c:showSerName val="0"/>
          <c:showPercent val="0"/>
          <c:showBubbleSize val="0"/>
          <c:showLeaderLines val="1"/>
        </c:dLbls>
      </c:pie3DChart>
    </c:plotArea>
    <c:legend>
      <c:legendPos val="r"/>
      <c:layout>
        <c:manualLayout>
          <c:xMode val="edge"/>
          <c:yMode val="edge"/>
          <c:x val="0.65401402151004584"/>
          <c:y val="0.17049178163738607"/>
          <c:w val="0.3075685803494192"/>
          <c:h val="0.54899231566697182"/>
        </c:manualLayout>
      </c:layout>
      <c:overlay val="0"/>
      <c:txPr>
        <a:bodyPr/>
        <a:lstStyle/>
        <a:p>
          <a:pPr>
            <a:defRPr b="1"/>
          </a:pPr>
          <a:endParaRPr lang="ru-RU"/>
        </a:p>
      </c:txPr>
    </c:legend>
    <c:plotVisOnly val="1"/>
    <c:dispBlanksAs val="zero"/>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264711976792468E-2"/>
          <c:y val="4.4057617797775513E-2"/>
          <c:w val="0.87790401240934313"/>
          <c:h val="0.76091582302213578"/>
        </c:manualLayout>
      </c:layout>
      <c:lineChart>
        <c:grouping val="standard"/>
        <c:varyColors val="0"/>
        <c:ser>
          <c:idx val="0"/>
          <c:order val="0"/>
          <c:tx>
            <c:strRef>
              <c:f>Лист1!$B$1</c:f>
              <c:strCache>
                <c:ptCount val="1"/>
                <c:pt idx="0">
                  <c:v>всего работающих</c:v>
                </c:pt>
              </c:strCache>
            </c:strRef>
          </c:tx>
          <c:marker>
            <c:symbol val="square"/>
            <c:size val="5"/>
          </c:marker>
          <c:dLbls>
            <c:dLbl>
              <c:idx val="0"/>
              <c:layout>
                <c:manualLayout>
                  <c:x val="-4.8793859649122813E-2"/>
                  <c:y val="-4.144620811287477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9993783671777881E-2"/>
                  <c:y val="-5.202821869488535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2176405580881336E-2"/>
                  <c:y val="-5.202821869488535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9990675507666815E-2"/>
                  <c:y val="-5.555583329861545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8757079707141923E-2"/>
                  <c:y val="-3.791914899526485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8925438596491231E-2"/>
                  <c:y val="-4.144620811287477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4.2181758530183654E-2"/>
                  <c:y val="-4.144620811287477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5.3150469678132341E-2"/>
                  <c:y val="3.968198419641989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4.6591380024865313E-2"/>
                  <c:y val="4.673721340388010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2.2424886033982568E-2"/>
                  <c:y val="-3.7919148995264856E-2"/>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a:lstStyle/>
              <a:p>
                <a:pPr>
                  <a:defRPr b="1">
                    <a:solidFill>
                      <a:schemeClr val="tx2"/>
                    </a:solidFill>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Лист1!$B$2:$B$11</c:f>
              <c:numCache>
                <c:formatCode>0.0</c:formatCode>
                <c:ptCount val="10"/>
                <c:pt idx="0">
                  <c:v>5195</c:v>
                </c:pt>
                <c:pt idx="1">
                  <c:v>5194</c:v>
                </c:pt>
                <c:pt idx="2">
                  <c:v>4629</c:v>
                </c:pt>
                <c:pt idx="3">
                  <c:v>4620</c:v>
                </c:pt>
                <c:pt idx="4">
                  <c:v>4342</c:v>
                </c:pt>
                <c:pt idx="5">
                  <c:v>4284</c:v>
                </c:pt>
                <c:pt idx="6">
                  <c:v>4100</c:v>
                </c:pt>
                <c:pt idx="7">
                  <c:v>4102</c:v>
                </c:pt>
                <c:pt idx="8">
                  <c:v>4301</c:v>
                </c:pt>
                <c:pt idx="9">
                  <c:v>4022</c:v>
                </c:pt>
              </c:numCache>
            </c:numRef>
          </c:val>
          <c:smooth val="0"/>
        </c:ser>
        <c:ser>
          <c:idx val="1"/>
          <c:order val="1"/>
          <c:tx>
            <c:strRef>
              <c:f>Лист1!$C$1</c:f>
              <c:strCache>
                <c:ptCount val="1"/>
                <c:pt idx="0">
                  <c:v>в т.ч. женщин</c:v>
                </c:pt>
              </c:strCache>
            </c:strRef>
          </c:tx>
          <c:marker>
            <c:symbol val="diamond"/>
            <c:size val="5"/>
          </c:marker>
          <c:dLbls>
            <c:dLbl>
              <c:idx val="0"/>
              <c:layout>
                <c:manualLayout>
                  <c:x val="-6.0855263157894739E-2"/>
                  <c:y val="-3.439153439153432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5.3179824561403466E-2"/>
                  <c:y val="-3.79188712522045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5341552700649256E-2"/>
                  <c:y val="-3.79188712522045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0017785605747022E-2"/>
                  <c:y val="-4.144648585593490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5.0955587788368555E-2"/>
                  <c:y val="-3.791914899526485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5.0955587788368555E-2"/>
                  <c:y val="-4.144648585593490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5.0959386655615418E-2"/>
                  <c:y val="-4.144620811287471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4.8762605332229807E-2"/>
                  <c:y val="-4.144620811287484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5.5336027075562934E-2"/>
                  <c:y val="3.96825396825396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2.1201650780495195E-2"/>
                  <c:y val="-2.7336860670194685E-2"/>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a:lstStyle/>
              <a:p>
                <a:pPr>
                  <a:defRPr b="1">
                    <a:solidFill>
                      <a:schemeClr val="accent2">
                        <a:lumMod val="50000"/>
                      </a:schemeClr>
                    </a:solidFill>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Лист1!$C$2:$C$11</c:f>
              <c:numCache>
                <c:formatCode>0.0</c:formatCode>
                <c:ptCount val="10"/>
                <c:pt idx="0">
                  <c:v>2027</c:v>
                </c:pt>
                <c:pt idx="1">
                  <c:v>1941</c:v>
                </c:pt>
                <c:pt idx="2">
                  <c:v>1828</c:v>
                </c:pt>
                <c:pt idx="3">
                  <c:v>1730</c:v>
                </c:pt>
                <c:pt idx="4">
                  <c:v>1532</c:v>
                </c:pt>
                <c:pt idx="5">
                  <c:v>1518</c:v>
                </c:pt>
                <c:pt idx="6">
                  <c:v>1499</c:v>
                </c:pt>
                <c:pt idx="7">
                  <c:v>1490</c:v>
                </c:pt>
                <c:pt idx="8">
                  <c:v>1550</c:v>
                </c:pt>
                <c:pt idx="9">
                  <c:v>1500</c:v>
                </c:pt>
              </c:numCache>
            </c:numRef>
          </c:val>
          <c:smooth val="0"/>
        </c:ser>
        <c:dLbls>
          <c:showLegendKey val="0"/>
          <c:showVal val="0"/>
          <c:showCatName val="0"/>
          <c:showSerName val="0"/>
          <c:showPercent val="0"/>
          <c:showBubbleSize val="0"/>
        </c:dLbls>
        <c:marker val="1"/>
        <c:smooth val="0"/>
        <c:axId val="435746496"/>
        <c:axId val="435746888"/>
      </c:lineChart>
      <c:catAx>
        <c:axId val="435746496"/>
        <c:scaling>
          <c:orientation val="minMax"/>
        </c:scaling>
        <c:delete val="0"/>
        <c:axPos val="b"/>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Годы</a:t>
                </a:r>
              </a:p>
            </c:rich>
          </c:tx>
          <c:layout>
            <c:manualLayout>
              <c:xMode val="edge"/>
              <c:yMode val="edge"/>
              <c:x val="0.9284087301587306"/>
              <c:y val="0.88074351817133967"/>
            </c:manualLayout>
          </c:layout>
          <c:overlay val="0"/>
        </c:title>
        <c:numFmt formatCode="General" sourceLinked="1"/>
        <c:majorTickMark val="out"/>
        <c:minorTickMark val="none"/>
        <c:tickLblPos val="nextTo"/>
        <c:spPr>
          <a:ln>
            <a:solidFill>
              <a:srgbClr val="1F497D"/>
            </a:solidFill>
          </a:ln>
        </c:spPr>
        <c:txPr>
          <a:bodyPr/>
          <a:lstStyle/>
          <a:p>
            <a:pPr>
              <a:defRPr sz="1100" b="1">
                <a:latin typeface="Times New Roman" pitchFamily="18" charset="0"/>
                <a:cs typeface="Times New Roman" pitchFamily="18" charset="0"/>
              </a:defRPr>
            </a:pPr>
            <a:endParaRPr lang="ru-RU"/>
          </a:p>
        </c:txPr>
        <c:crossAx val="435746888"/>
        <c:crosses val="autoZero"/>
        <c:auto val="1"/>
        <c:lblAlgn val="ctr"/>
        <c:lblOffset val="100"/>
        <c:noMultiLvlLbl val="0"/>
      </c:catAx>
      <c:valAx>
        <c:axId val="435746888"/>
        <c:scaling>
          <c:orientation val="minMax"/>
        </c:scaling>
        <c:delete val="0"/>
        <c:axPos val="l"/>
        <c:majorGridlines>
          <c:spPr>
            <a:ln>
              <a:solidFill>
                <a:srgbClr val="1F497D"/>
              </a:solidFill>
            </a:ln>
          </c:spPr>
        </c:majorGridlines>
        <c:numFmt formatCode="#,##0" sourceLinked="0"/>
        <c:majorTickMark val="out"/>
        <c:minorTickMark val="none"/>
        <c:tickLblPos val="nextTo"/>
        <c:spPr>
          <a:ln>
            <a:solidFill>
              <a:schemeClr val="tx2"/>
            </a:solidFill>
          </a:ln>
        </c:spPr>
        <c:txPr>
          <a:bodyPr/>
          <a:lstStyle/>
          <a:p>
            <a:pPr>
              <a:defRPr sz="1100" b="1">
                <a:latin typeface="Times New Roman" pitchFamily="18" charset="0"/>
                <a:cs typeface="Times New Roman" pitchFamily="18" charset="0"/>
              </a:defRPr>
            </a:pPr>
            <a:endParaRPr lang="ru-RU"/>
          </a:p>
        </c:txPr>
        <c:crossAx val="435746496"/>
        <c:crosses val="autoZero"/>
        <c:crossBetween val="between"/>
      </c:valAx>
    </c:plotArea>
    <c:legend>
      <c:legendPos val="b"/>
      <c:layout>
        <c:manualLayout>
          <c:xMode val="edge"/>
          <c:yMode val="edge"/>
          <c:x val="2.1190303657694996E-2"/>
          <c:y val="0.92725214903690256"/>
          <c:w val="0.94009006211181478"/>
          <c:h val="7.0102487189102114E-2"/>
        </c:manualLayout>
      </c:layout>
      <c:overlay val="0"/>
      <c:txPr>
        <a:bodyPr/>
        <a:lstStyle/>
        <a:p>
          <a:pPr>
            <a:defRPr sz="1100" b="1">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264711976792468E-2"/>
          <c:y val="4.4057617797775513E-2"/>
          <c:w val="0.87790401240934313"/>
          <c:h val="0.76091582302213578"/>
        </c:manualLayout>
      </c:layout>
      <c:lineChart>
        <c:grouping val="standard"/>
        <c:varyColors val="0"/>
        <c:ser>
          <c:idx val="0"/>
          <c:order val="0"/>
          <c:tx>
            <c:strRef>
              <c:f>Лист1!$B$1</c:f>
              <c:strCache>
                <c:ptCount val="1"/>
                <c:pt idx="0">
                  <c:v>всего работающих</c:v>
                </c:pt>
              </c:strCache>
            </c:strRef>
          </c:tx>
          <c:marker>
            <c:symbol val="square"/>
            <c:size val="5"/>
          </c:marker>
          <c:dLbls>
            <c:dLbl>
              <c:idx val="0"/>
              <c:layout>
                <c:manualLayout>
                  <c:x val="-4.8793859649122813E-2"/>
                  <c:y val="-4.144620811287477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9993783671777881E-2"/>
                  <c:y val="-5.202821869488535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2176405580881336E-2"/>
                  <c:y val="-5.202821869488535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9990675507666815E-2"/>
                  <c:y val="-5.555583329861545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8757079707141923E-2"/>
                  <c:y val="-3.791914899526485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8925438596491231E-2"/>
                  <c:y val="-4.144620811287477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4.2181758530183654E-2"/>
                  <c:y val="-4.144620811287477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4.6571522309711288E-2"/>
                  <c:y val="-3.439208987765417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4.6591380024865313E-2"/>
                  <c:y val="-3.79188712522045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3.7775763226965998E-2"/>
                  <c:y val="-3.4391812134594295E-2"/>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a:lstStyle/>
              <a:p>
                <a:pPr>
                  <a:defRPr b="1">
                    <a:solidFill>
                      <a:schemeClr val="tx2"/>
                    </a:solidFill>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Лист1!$B$2:$B$11</c:f>
              <c:numCache>
                <c:formatCode>0.0</c:formatCode>
                <c:ptCount val="10"/>
                <c:pt idx="0">
                  <c:v>2085</c:v>
                </c:pt>
                <c:pt idx="1">
                  <c:v>2037</c:v>
                </c:pt>
                <c:pt idx="2">
                  <c:v>1890</c:v>
                </c:pt>
                <c:pt idx="3">
                  <c:v>1888</c:v>
                </c:pt>
                <c:pt idx="4">
                  <c:v>1873</c:v>
                </c:pt>
                <c:pt idx="5">
                  <c:v>1844</c:v>
                </c:pt>
                <c:pt idx="6">
                  <c:v>1928</c:v>
                </c:pt>
                <c:pt idx="7">
                  <c:v>1948</c:v>
                </c:pt>
                <c:pt idx="8">
                  <c:v>1980</c:v>
                </c:pt>
                <c:pt idx="9">
                  <c:v>2318</c:v>
                </c:pt>
              </c:numCache>
            </c:numRef>
          </c:val>
          <c:smooth val="0"/>
        </c:ser>
        <c:ser>
          <c:idx val="1"/>
          <c:order val="1"/>
          <c:tx>
            <c:strRef>
              <c:f>Лист1!$C$1</c:f>
              <c:strCache>
                <c:ptCount val="1"/>
                <c:pt idx="0">
                  <c:v>в т.ч. женщин</c:v>
                </c:pt>
              </c:strCache>
            </c:strRef>
          </c:tx>
          <c:marker>
            <c:symbol val="diamond"/>
            <c:size val="5"/>
          </c:marker>
          <c:dLbls>
            <c:dLbl>
              <c:idx val="0"/>
              <c:layout>
                <c:manualLayout>
                  <c:x val="-4.1118421052633185E-2"/>
                  <c:y val="-3.439153439153438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5.3179824561403466E-2"/>
                  <c:y val="-3.79188712522045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5341552700649256E-2"/>
                  <c:y val="-3.79188712522045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0017785605747022E-2"/>
                  <c:y val="-4.144648585593490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5.0955587788368555E-2"/>
                  <c:y val="-3.791914899526485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5.0955587788368555E-2"/>
                  <c:y val="-4.144648585593490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5.0959386655615418E-2"/>
                  <c:y val="-4.144620811287471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4.8762605332229807E-2"/>
                  <c:y val="-4.144620811287484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3.3406202514160266E-2"/>
                  <c:y val="-4.144620811287477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2.1201650780495195E-2"/>
                  <c:y val="-2.7336860670194685E-2"/>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a:lstStyle/>
              <a:p>
                <a:pPr>
                  <a:defRPr b="1">
                    <a:solidFill>
                      <a:schemeClr val="accent2">
                        <a:lumMod val="50000"/>
                      </a:schemeClr>
                    </a:solidFill>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Лист1!$C$2:$C$11</c:f>
              <c:numCache>
                <c:formatCode>0.0</c:formatCode>
                <c:ptCount val="10"/>
                <c:pt idx="0">
                  <c:v>528</c:v>
                </c:pt>
                <c:pt idx="1">
                  <c:v>533</c:v>
                </c:pt>
                <c:pt idx="2">
                  <c:v>498</c:v>
                </c:pt>
                <c:pt idx="3">
                  <c:v>496</c:v>
                </c:pt>
                <c:pt idx="4">
                  <c:v>484</c:v>
                </c:pt>
                <c:pt idx="5">
                  <c:v>477</c:v>
                </c:pt>
                <c:pt idx="6">
                  <c:v>544</c:v>
                </c:pt>
                <c:pt idx="7">
                  <c:v>549</c:v>
                </c:pt>
                <c:pt idx="8">
                  <c:v>567</c:v>
                </c:pt>
                <c:pt idx="9">
                  <c:v>584</c:v>
                </c:pt>
              </c:numCache>
            </c:numRef>
          </c:val>
          <c:smooth val="0"/>
        </c:ser>
        <c:dLbls>
          <c:showLegendKey val="0"/>
          <c:showVal val="0"/>
          <c:showCatName val="0"/>
          <c:showSerName val="0"/>
          <c:showPercent val="0"/>
          <c:showBubbleSize val="0"/>
        </c:dLbls>
        <c:marker val="1"/>
        <c:smooth val="0"/>
        <c:axId val="435747672"/>
        <c:axId val="435748064"/>
      </c:lineChart>
      <c:catAx>
        <c:axId val="435747672"/>
        <c:scaling>
          <c:orientation val="minMax"/>
        </c:scaling>
        <c:delete val="0"/>
        <c:axPos val="b"/>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Годы</a:t>
                </a:r>
              </a:p>
            </c:rich>
          </c:tx>
          <c:layout>
            <c:manualLayout>
              <c:xMode val="edge"/>
              <c:yMode val="edge"/>
              <c:x val="0.9284087301587306"/>
              <c:y val="0.88074351817133967"/>
            </c:manualLayout>
          </c:layout>
          <c:overlay val="0"/>
        </c:title>
        <c:numFmt formatCode="General" sourceLinked="1"/>
        <c:majorTickMark val="out"/>
        <c:minorTickMark val="none"/>
        <c:tickLblPos val="nextTo"/>
        <c:spPr>
          <a:ln>
            <a:solidFill>
              <a:srgbClr val="1F497D"/>
            </a:solidFill>
          </a:ln>
        </c:spPr>
        <c:txPr>
          <a:bodyPr/>
          <a:lstStyle/>
          <a:p>
            <a:pPr>
              <a:defRPr sz="1100" b="1">
                <a:latin typeface="Times New Roman" pitchFamily="18" charset="0"/>
                <a:cs typeface="Times New Roman" pitchFamily="18" charset="0"/>
              </a:defRPr>
            </a:pPr>
            <a:endParaRPr lang="ru-RU"/>
          </a:p>
        </c:txPr>
        <c:crossAx val="435748064"/>
        <c:crosses val="autoZero"/>
        <c:auto val="1"/>
        <c:lblAlgn val="ctr"/>
        <c:lblOffset val="100"/>
        <c:noMultiLvlLbl val="0"/>
      </c:catAx>
      <c:valAx>
        <c:axId val="435748064"/>
        <c:scaling>
          <c:orientation val="minMax"/>
        </c:scaling>
        <c:delete val="0"/>
        <c:axPos val="l"/>
        <c:majorGridlines>
          <c:spPr>
            <a:ln>
              <a:solidFill>
                <a:srgbClr val="1F497D"/>
              </a:solidFill>
            </a:ln>
          </c:spPr>
        </c:majorGridlines>
        <c:numFmt formatCode="#,##0" sourceLinked="0"/>
        <c:majorTickMark val="out"/>
        <c:minorTickMark val="none"/>
        <c:tickLblPos val="nextTo"/>
        <c:spPr>
          <a:ln>
            <a:solidFill>
              <a:schemeClr val="tx2"/>
            </a:solidFill>
          </a:ln>
        </c:spPr>
        <c:txPr>
          <a:bodyPr/>
          <a:lstStyle/>
          <a:p>
            <a:pPr>
              <a:defRPr sz="1100" b="1">
                <a:latin typeface="Times New Roman" pitchFamily="18" charset="0"/>
                <a:cs typeface="Times New Roman" pitchFamily="18" charset="0"/>
              </a:defRPr>
            </a:pPr>
            <a:endParaRPr lang="ru-RU"/>
          </a:p>
        </c:txPr>
        <c:crossAx val="435747672"/>
        <c:crosses val="autoZero"/>
        <c:crossBetween val="between"/>
      </c:valAx>
    </c:plotArea>
    <c:legend>
      <c:legendPos val="b"/>
      <c:layout>
        <c:manualLayout>
          <c:xMode val="edge"/>
          <c:yMode val="edge"/>
          <c:x val="2.1190303657694996E-2"/>
          <c:y val="0.92725214903690256"/>
          <c:w val="0.94009006211181478"/>
          <c:h val="7.0102487189102114E-2"/>
        </c:manualLayout>
      </c:layout>
      <c:overlay val="0"/>
      <c:txPr>
        <a:bodyPr/>
        <a:lstStyle/>
        <a:p>
          <a:pPr>
            <a:defRPr sz="1100" b="1">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600908095647719"/>
          <c:y val="4.4057617797775513E-2"/>
          <c:w val="0.79237774554495266"/>
          <c:h val="0.76091582302213601"/>
        </c:manualLayout>
      </c:layout>
      <c:barChart>
        <c:barDir val="col"/>
        <c:grouping val="clustered"/>
        <c:varyColors val="0"/>
        <c:ser>
          <c:idx val="2"/>
          <c:order val="2"/>
          <c:tx>
            <c:strRef>
              <c:f>Лист1!$D$1</c:f>
              <c:strCache>
                <c:ptCount val="1"/>
                <c:pt idx="0">
                  <c:v>удельный вес йодированной соли</c:v>
                </c:pt>
              </c:strCache>
            </c:strRef>
          </c:tx>
          <c:spPr>
            <a:solidFill>
              <a:schemeClr val="accent2">
                <a:lumMod val="40000"/>
                <a:lumOff val="60000"/>
              </a:schemeClr>
            </a:solidFill>
            <a:ln>
              <a:solidFill>
                <a:schemeClr val="tx2"/>
              </a:solidFill>
            </a:ln>
          </c:spPr>
          <c:invertIfNegative val="0"/>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Лист1!$D$2:$D$11</c:f>
              <c:numCache>
                <c:formatCode>0.0</c:formatCode>
                <c:ptCount val="10"/>
                <c:pt idx="0">
                  <c:v>74.886877828053784</c:v>
                </c:pt>
                <c:pt idx="1">
                  <c:v>74.729842061512883</c:v>
                </c:pt>
                <c:pt idx="2">
                  <c:v>75.446775446775447</c:v>
                </c:pt>
                <c:pt idx="3">
                  <c:v>75.204678362573048</c:v>
                </c:pt>
                <c:pt idx="4">
                  <c:v>75.988286969253295</c:v>
                </c:pt>
                <c:pt idx="5">
                  <c:v>78.621495327102778</c:v>
                </c:pt>
                <c:pt idx="6">
                  <c:v>75.3</c:v>
                </c:pt>
                <c:pt idx="7">
                  <c:v>75.599999999999994</c:v>
                </c:pt>
                <c:pt idx="8">
                  <c:v>76.452702702702339</c:v>
                </c:pt>
                <c:pt idx="9">
                  <c:v>75.2</c:v>
                </c:pt>
              </c:numCache>
            </c:numRef>
          </c:val>
        </c:ser>
        <c:dLbls>
          <c:showLegendKey val="0"/>
          <c:showVal val="0"/>
          <c:showCatName val="0"/>
          <c:showSerName val="0"/>
          <c:showPercent val="0"/>
          <c:showBubbleSize val="0"/>
        </c:dLbls>
        <c:gapWidth val="150"/>
        <c:axId val="331619328"/>
        <c:axId val="435749632"/>
      </c:barChart>
      <c:lineChart>
        <c:grouping val="standard"/>
        <c:varyColors val="0"/>
        <c:ser>
          <c:idx val="0"/>
          <c:order val="0"/>
          <c:tx>
            <c:strRef>
              <c:f>Лист1!$B$1</c:f>
              <c:strCache>
                <c:ptCount val="1"/>
                <c:pt idx="0">
                  <c:v>всего соли закуплено</c:v>
                </c:pt>
              </c:strCache>
            </c:strRef>
          </c:tx>
          <c:marker>
            <c:symbol val="square"/>
            <c:size val="5"/>
          </c:marker>
          <c:dLbls>
            <c:dLbl>
              <c:idx val="0"/>
              <c:layout>
                <c:manualLayout>
                  <c:x val="-5.5372807017544122E-2"/>
                  <c:y val="-4.144620811287477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2186938803702924E-2"/>
                  <c:y val="-4.144620811287477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340447575632001E-2"/>
                  <c:y val="-0.1119929453262787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9990675507666815E-2"/>
                  <c:y val="-5.202849643794698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3406202514160308E-2"/>
                  <c:y val="-5.908317015928716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673245614035088E-2"/>
                  <c:y val="-3.086447527392421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3.1217018925266855E-2"/>
                  <c:y val="-5.555555555555545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4.4378539853572499E-2"/>
                  <c:y val="-3.086475301698395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2.904752037574251E-2"/>
                  <c:y val="-4.497354497354497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2.9003833402404564E-2"/>
                  <c:y val="-3.7919148995264856E-2"/>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a:lstStyle/>
              <a:p>
                <a:pPr>
                  <a:defRPr b="1">
                    <a:solidFill>
                      <a:schemeClr val="tx2"/>
                    </a:solidFill>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Лист1!$B$2:$B$11</c:f>
              <c:numCache>
                <c:formatCode>0.0</c:formatCode>
                <c:ptCount val="10"/>
                <c:pt idx="0">
                  <c:v>265.2</c:v>
                </c:pt>
                <c:pt idx="1">
                  <c:v>120.3</c:v>
                </c:pt>
                <c:pt idx="2">
                  <c:v>128.69999999999999</c:v>
                </c:pt>
                <c:pt idx="3">
                  <c:v>85.5</c:v>
                </c:pt>
                <c:pt idx="4">
                  <c:v>68.3</c:v>
                </c:pt>
                <c:pt idx="5">
                  <c:v>85.6</c:v>
                </c:pt>
                <c:pt idx="6">
                  <c:v>66.599999999999994</c:v>
                </c:pt>
                <c:pt idx="7">
                  <c:v>75.5</c:v>
                </c:pt>
                <c:pt idx="8">
                  <c:v>59.2</c:v>
                </c:pt>
                <c:pt idx="9">
                  <c:v>58</c:v>
                </c:pt>
              </c:numCache>
            </c:numRef>
          </c:val>
          <c:smooth val="0"/>
        </c:ser>
        <c:ser>
          <c:idx val="1"/>
          <c:order val="1"/>
          <c:tx>
            <c:strRef>
              <c:f>Лист1!$C$1</c:f>
              <c:strCache>
                <c:ptCount val="1"/>
                <c:pt idx="0">
                  <c:v>в т.ч. йодированной</c:v>
                </c:pt>
              </c:strCache>
            </c:strRef>
          </c:tx>
          <c:marker>
            <c:symbol val="diamond"/>
            <c:size val="5"/>
          </c:marker>
          <c:dLbls>
            <c:dLbl>
              <c:idx val="0"/>
              <c:layout>
                <c:manualLayout>
                  <c:x val="-4.7697368421052627E-2"/>
                  <c:y val="3.615520282187056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6600877192982455E-2"/>
                  <c:y val="6.790123456790149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2183657963807193E-2"/>
                  <c:y val="3.262786596119945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0017785605747022E-2"/>
                  <c:y val="6.437361996417212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656962287608786E-2"/>
                  <c:y val="3.615492507880960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5.0955587788368555E-2"/>
                  <c:y val="5.02642725214903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4.2187456831054022E-2"/>
                  <c:y val="3.615520282187056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4.2183657963807193E-2"/>
                  <c:y val="3.96825396825396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4.2178132338720815E-2"/>
                  <c:y val="3.96825396825396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3.4359545517336651E-2"/>
                  <c:y val="3.2627865961199452E-2"/>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a:lstStyle/>
              <a:p>
                <a:pPr>
                  <a:defRPr b="1">
                    <a:solidFill>
                      <a:schemeClr val="accent2">
                        <a:lumMod val="50000"/>
                      </a:schemeClr>
                    </a:solidFill>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Лист1!$C$2:$C$11</c:f>
              <c:numCache>
                <c:formatCode>0.0</c:formatCode>
                <c:ptCount val="10"/>
                <c:pt idx="0">
                  <c:v>198.6</c:v>
                </c:pt>
                <c:pt idx="1">
                  <c:v>89.9</c:v>
                </c:pt>
                <c:pt idx="2">
                  <c:v>97.1</c:v>
                </c:pt>
                <c:pt idx="3">
                  <c:v>64.3</c:v>
                </c:pt>
                <c:pt idx="4">
                  <c:v>51.9</c:v>
                </c:pt>
                <c:pt idx="5">
                  <c:v>67.3</c:v>
                </c:pt>
                <c:pt idx="6">
                  <c:v>50.2</c:v>
                </c:pt>
                <c:pt idx="7">
                  <c:v>57.1</c:v>
                </c:pt>
                <c:pt idx="8">
                  <c:v>45.260000000000012</c:v>
                </c:pt>
                <c:pt idx="9">
                  <c:v>43.6</c:v>
                </c:pt>
              </c:numCache>
            </c:numRef>
          </c:val>
          <c:smooth val="0"/>
        </c:ser>
        <c:dLbls>
          <c:showLegendKey val="0"/>
          <c:showVal val="0"/>
          <c:showCatName val="0"/>
          <c:showSerName val="0"/>
          <c:showPercent val="0"/>
          <c:showBubbleSize val="0"/>
        </c:dLbls>
        <c:marker val="1"/>
        <c:smooth val="0"/>
        <c:axId val="435748848"/>
        <c:axId val="435749240"/>
      </c:lineChart>
      <c:catAx>
        <c:axId val="435748848"/>
        <c:scaling>
          <c:orientation val="minMax"/>
        </c:scaling>
        <c:delete val="0"/>
        <c:axPos val="b"/>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Годы</a:t>
                </a:r>
              </a:p>
            </c:rich>
          </c:tx>
          <c:layout>
            <c:manualLayout>
              <c:xMode val="edge"/>
              <c:yMode val="edge"/>
              <c:x val="0.88452947218833566"/>
              <c:y val="0.83281308235419438"/>
            </c:manualLayout>
          </c:layout>
          <c:overlay val="0"/>
        </c:title>
        <c:numFmt formatCode="General" sourceLinked="1"/>
        <c:majorTickMark val="out"/>
        <c:minorTickMark val="none"/>
        <c:tickLblPos val="nextTo"/>
        <c:spPr>
          <a:ln>
            <a:solidFill>
              <a:srgbClr val="1F497D"/>
            </a:solidFill>
          </a:ln>
        </c:spPr>
        <c:txPr>
          <a:bodyPr/>
          <a:lstStyle/>
          <a:p>
            <a:pPr>
              <a:defRPr sz="1100" b="1">
                <a:latin typeface="Times New Roman" pitchFamily="18" charset="0"/>
                <a:cs typeface="Times New Roman" pitchFamily="18" charset="0"/>
              </a:defRPr>
            </a:pPr>
            <a:endParaRPr lang="ru-RU"/>
          </a:p>
        </c:txPr>
        <c:crossAx val="435749240"/>
        <c:crosses val="autoZero"/>
        <c:auto val="1"/>
        <c:lblAlgn val="ctr"/>
        <c:lblOffset val="100"/>
        <c:noMultiLvlLbl val="0"/>
      </c:catAx>
      <c:valAx>
        <c:axId val="435749240"/>
        <c:scaling>
          <c:orientation val="minMax"/>
        </c:scaling>
        <c:delete val="0"/>
        <c:axPos val="l"/>
        <c:majorGridlines>
          <c:spPr>
            <a:ln>
              <a:solidFill>
                <a:srgbClr val="1F497D"/>
              </a:solidFill>
            </a:ln>
          </c:spPr>
        </c:majorGridlines>
        <c:title>
          <c:tx>
            <c:rich>
              <a:bodyPr rot="-5400000" vert="horz"/>
              <a:lstStyle/>
              <a:p>
                <a:pPr>
                  <a:defRPr/>
                </a:pPr>
                <a:r>
                  <a:rPr lang="ru-RU" sz="1100">
                    <a:latin typeface="Times New Roman" panose="02020603050405020304" pitchFamily="18" charset="0"/>
                    <a:cs typeface="Times New Roman" panose="02020603050405020304" pitchFamily="18" charset="0"/>
                  </a:rPr>
                  <a:t>тонны</a:t>
                </a:r>
              </a:p>
            </c:rich>
          </c:tx>
          <c:layout>
            <c:manualLayout>
              <c:xMode val="edge"/>
              <c:yMode val="edge"/>
              <c:x val="7.3212805636137584E-3"/>
              <c:y val="2.9144967990112371E-2"/>
            </c:manualLayout>
          </c:layout>
          <c:overlay val="0"/>
        </c:title>
        <c:numFmt formatCode="#,##0" sourceLinked="0"/>
        <c:majorTickMark val="out"/>
        <c:minorTickMark val="none"/>
        <c:tickLblPos val="nextTo"/>
        <c:spPr>
          <a:ln>
            <a:solidFill>
              <a:schemeClr val="tx2"/>
            </a:solidFill>
          </a:ln>
        </c:spPr>
        <c:txPr>
          <a:bodyPr/>
          <a:lstStyle/>
          <a:p>
            <a:pPr>
              <a:defRPr sz="1100" b="1">
                <a:latin typeface="Times New Roman" pitchFamily="18" charset="0"/>
                <a:cs typeface="Times New Roman" pitchFamily="18" charset="0"/>
              </a:defRPr>
            </a:pPr>
            <a:endParaRPr lang="ru-RU"/>
          </a:p>
        </c:txPr>
        <c:crossAx val="435748848"/>
        <c:crosses val="autoZero"/>
        <c:crossBetween val="between"/>
        <c:majorUnit val="40"/>
      </c:valAx>
      <c:valAx>
        <c:axId val="435749632"/>
        <c:scaling>
          <c:orientation val="minMax"/>
          <c:max val="100"/>
        </c:scaling>
        <c:delete val="0"/>
        <c:axPos val="r"/>
        <c:title>
          <c:tx>
            <c:rich>
              <a:bodyPr rot="0" vert="horz"/>
              <a:lstStyle/>
              <a:p>
                <a:pPr>
                  <a:defRPr/>
                </a:pPr>
                <a:r>
                  <a:rPr lang="ru-RU" sz="1100">
                    <a:latin typeface="Times New Roman" panose="02020603050405020304" pitchFamily="18" charset="0"/>
                    <a:cs typeface="Times New Roman" panose="02020603050405020304" pitchFamily="18" charset="0"/>
                  </a:rPr>
                  <a:t>%</a:t>
                </a:r>
              </a:p>
            </c:rich>
          </c:tx>
          <c:layout>
            <c:manualLayout>
              <c:xMode val="edge"/>
              <c:yMode val="edge"/>
              <c:x val="0.96057242022378864"/>
              <c:y val="1.9497562804649399E-2"/>
            </c:manualLayout>
          </c:layout>
          <c:overlay val="0"/>
        </c:title>
        <c:numFmt formatCode="0" sourceLinked="0"/>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331619328"/>
        <c:crosses val="max"/>
        <c:crossBetween val="between"/>
      </c:valAx>
      <c:catAx>
        <c:axId val="331619328"/>
        <c:scaling>
          <c:orientation val="minMax"/>
        </c:scaling>
        <c:delete val="1"/>
        <c:axPos val="b"/>
        <c:numFmt formatCode="General" sourceLinked="1"/>
        <c:majorTickMark val="out"/>
        <c:minorTickMark val="none"/>
        <c:tickLblPos val="none"/>
        <c:crossAx val="435749632"/>
        <c:crosses val="autoZero"/>
        <c:auto val="1"/>
        <c:lblAlgn val="ctr"/>
        <c:lblOffset val="100"/>
        <c:noMultiLvlLbl val="0"/>
      </c:catAx>
    </c:plotArea>
    <c:legend>
      <c:legendPos val="b"/>
      <c:layout>
        <c:manualLayout>
          <c:xMode val="edge"/>
          <c:yMode val="edge"/>
          <c:x val="0"/>
          <c:y val="0.88492418950281759"/>
          <c:w val="1"/>
          <c:h val="0.11507589329111639"/>
        </c:manualLayout>
      </c:layout>
      <c:overlay val="0"/>
      <c:txPr>
        <a:bodyPr/>
        <a:lstStyle/>
        <a:p>
          <a:pPr>
            <a:defRPr sz="1100" b="1">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634275391263621"/>
          <c:y val="4.4057617797775513E-2"/>
          <c:w val="0.79676371045724548"/>
          <c:h val="0.77114663716204124"/>
        </c:manualLayout>
      </c:layout>
      <c:lineChart>
        <c:grouping val="standard"/>
        <c:varyColors val="0"/>
        <c:ser>
          <c:idx val="0"/>
          <c:order val="0"/>
          <c:tx>
            <c:strRef>
              <c:f>Лист1!$B$1</c:f>
              <c:strCache>
                <c:ptCount val="1"/>
                <c:pt idx="0">
                  <c:v>мкЗв/ч</c:v>
                </c:pt>
              </c:strCache>
            </c:strRef>
          </c:tx>
          <c:marker>
            <c:symbol val="square"/>
            <c:size val="5"/>
          </c:marker>
          <c:dLbls>
            <c:dLbl>
              <c:idx val="0"/>
              <c:layout>
                <c:manualLayout>
                  <c:x val="-4.1666666666666664E-2"/>
                  <c:y val="4.938271604938456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166666666666663E-2"/>
                  <c:y val="-4.232804232804231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8245614035087717E-2"/>
                  <c:y val="4.232804232804233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9473684210526355E-2"/>
                  <c:y val="-3.527336860670286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9473684210526355E-2"/>
                  <c:y val="4.232804232804233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8.771929824561403E-3"/>
                  <c:y val="3.880070546737295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3.7280701754385991E-2"/>
                  <c:y val="-3.527336860670285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3.9473684210526355E-2"/>
                  <c:y val="3.527336860670286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4.6052631578948823E-2"/>
                  <c:y val="-3.880070546737295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3.2894736842105261E-2"/>
                  <c:y val="3.8800705467372951E-2"/>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000" sourceLinked="0"/>
            <c:spPr>
              <a:noFill/>
              <a:ln>
                <a:noFill/>
              </a:ln>
              <a:effectLst/>
            </c:spPr>
            <c:txPr>
              <a:bodyPr/>
              <a:lstStyle/>
              <a:p>
                <a:pPr>
                  <a:defRPr b="1">
                    <a:solidFill>
                      <a:schemeClr val="tx2"/>
                    </a:solidFill>
                    <a:latin typeface="Times New Roman" pitchFamily="18" charset="0"/>
                    <a:cs typeface="Times New Roman" pitchFamily="18" charset="0"/>
                  </a:defRPr>
                </a:pPr>
                <a:endParaRPr lang="ru-RU"/>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Лист1!$B$2:$B$11</c:f>
              <c:numCache>
                <c:formatCode>0.000</c:formatCode>
                <c:ptCount val="10"/>
                <c:pt idx="0">
                  <c:v>0.10700000000000012</c:v>
                </c:pt>
                <c:pt idx="1">
                  <c:v>0.111</c:v>
                </c:pt>
                <c:pt idx="2">
                  <c:v>0.114</c:v>
                </c:pt>
                <c:pt idx="3">
                  <c:v>0.111</c:v>
                </c:pt>
                <c:pt idx="4">
                  <c:v>0.112</c:v>
                </c:pt>
                <c:pt idx="5">
                  <c:v>0.111</c:v>
                </c:pt>
                <c:pt idx="6">
                  <c:v>0.112</c:v>
                </c:pt>
                <c:pt idx="7">
                  <c:v>0.112</c:v>
                </c:pt>
                <c:pt idx="8">
                  <c:v>0.111</c:v>
                </c:pt>
                <c:pt idx="9">
                  <c:v>0.10500000000000002</c:v>
                </c:pt>
              </c:numCache>
            </c:numRef>
          </c:val>
          <c:smooth val="0"/>
        </c:ser>
        <c:dLbls>
          <c:showLegendKey val="0"/>
          <c:showVal val="0"/>
          <c:showCatName val="0"/>
          <c:showSerName val="0"/>
          <c:showPercent val="0"/>
          <c:showBubbleSize val="0"/>
        </c:dLbls>
        <c:marker val="1"/>
        <c:smooth val="0"/>
        <c:axId val="331620112"/>
        <c:axId val="331620504"/>
      </c:lineChart>
      <c:catAx>
        <c:axId val="331620112"/>
        <c:scaling>
          <c:orientation val="minMax"/>
        </c:scaling>
        <c:delete val="0"/>
        <c:axPos val="b"/>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Годы</a:t>
                </a:r>
              </a:p>
            </c:rich>
          </c:tx>
          <c:layout>
            <c:manualLayout>
              <c:xMode val="edge"/>
              <c:yMode val="edge"/>
              <c:x val="0.90517876566025957"/>
              <c:y val="0.92215385869122324"/>
            </c:manualLayout>
          </c:layout>
          <c:overlay val="0"/>
        </c:title>
        <c:numFmt formatCode="General" sourceLinked="1"/>
        <c:majorTickMark val="out"/>
        <c:minorTickMark val="none"/>
        <c:tickLblPos val="nextTo"/>
        <c:spPr>
          <a:ln>
            <a:solidFill>
              <a:srgbClr val="1F497D"/>
            </a:solidFill>
          </a:ln>
        </c:spPr>
        <c:txPr>
          <a:bodyPr/>
          <a:lstStyle/>
          <a:p>
            <a:pPr>
              <a:defRPr sz="1100" b="1">
                <a:latin typeface="Times New Roman" pitchFamily="18" charset="0"/>
                <a:cs typeface="Times New Roman" pitchFamily="18" charset="0"/>
              </a:defRPr>
            </a:pPr>
            <a:endParaRPr lang="ru-RU"/>
          </a:p>
        </c:txPr>
        <c:crossAx val="331620504"/>
        <c:crosses val="autoZero"/>
        <c:auto val="1"/>
        <c:lblAlgn val="ctr"/>
        <c:lblOffset val="100"/>
        <c:noMultiLvlLbl val="0"/>
      </c:catAx>
      <c:valAx>
        <c:axId val="331620504"/>
        <c:scaling>
          <c:orientation val="minMax"/>
          <c:max val="0.11500000000000002"/>
          <c:min val="0.10500000000000002"/>
        </c:scaling>
        <c:delete val="0"/>
        <c:axPos val="l"/>
        <c:majorGridlines>
          <c:spPr>
            <a:ln>
              <a:solidFill>
                <a:srgbClr val="1F497D"/>
              </a:solidFill>
            </a:ln>
          </c:spPr>
        </c:majorGridlines>
        <c:title>
          <c:tx>
            <c:rich>
              <a:bodyPr rot="0" vert="horz"/>
              <a:lstStyle/>
              <a:p>
                <a:pPr>
                  <a:defRPr sz="1100">
                    <a:latin typeface="Times New Roman" panose="02020603050405020304" pitchFamily="18" charset="0"/>
                    <a:cs typeface="Times New Roman" panose="02020603050405020304" pitchFamily="18" charset="0"/>
                  </a:defRPr>
                </a:pPr>
                <a:r>
                  <a:rPr lang="ru-RU" sz="1100">
                    <a:latin typeface="Times New Roman" panose="02020603050405020304" pitchFamily="18" charset="0"/>
                    <a:cs typeface="Times New Roman" panose="02020603050405020304" pitchFamily="18" charset="0"/>
                  </a:rPr>
                  <a:t>мкЗв/ч</a:t>
                </a:r>
              </a:p>
            </c:rich>
          </c:tx>
          <c:layout>
            <c:manualLayout>
              <c:xMode val="edge"/>
              <c:yMode val="edge"/>
              <c:x val="1.309348666942948E-2"/>
              <c:y val="2.6368926106458907E-3"/>
            </c:manualLayout>
          </c:layout>
          <c:overlay val="0"/>
        </c:title>
        <c:numFmt formatCode="#,##0.000" sourceLinked="0"/>
        <c:majorTickMark val="out"/>
        <c:minorTickMark val="none"/>
        <c:tickLblPos val="nextTo"/>
        <c:spPr>
          <a:ln>
            <a:solidFill>
              <a:schemeClr val="tx2"/>
            </a:solidFill>
          </a:ln>
        </c:spPr>
        <c:txPr>
          <a:bodyPr/>
          <a:lstStyle/>
          <a:p>
            <a:pPr>
              <a:defRPr sz="1100" b="1">
                <a:latin typeface="Times New Roman" pitchFamily="18" charset="0"/>
                <a:cs typeface="Times New Roman" pitchFamily="18" charset="0"/>
              </a:defRPr>
            </a:pPr>
            <a:endParaRPr lang="ru-RU"/>
          </a:p>
        </c:txPr>
        <c:crossAx val="331620112"/>
        <c:crosses val="autoZero"/>
        <c:crossBetween val="between"/>
        <c:majorUnit val="1.0000000000000041E-3"/>
      </c:valAx>
    </c:plotArea>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215180831343791"/>
          <c:y val="6.9343109506901951E-2"/>
          <c:w val="0.86480943566440027"/>
          <c:h val="0.72251122886067298"/>
        </c:manualLayout>
      </c:layout>
      <c:lineChart>
        <c:grouping val="standard"/>
        <c:varyColors val="0"/>
        <c:ser>
          <c:idx val="0"/>
          <c:order val="0"/>
          <c:tx>
            <c:strRef>
              <c:f>Лист1!$B$1</c:f>
              <c:strCache>
                <c:ptCount val="1"/>
                <c:pt idx="0">
                  <c:v>район</c:v>
                </c:pt>
              </c:strCache>
            </c:strRef>
          </c:tx>
          <c:dLbls>
            <c:spPr>
              <a:noFill/>
              <a:ln>
                <a:noFill/>
              </a:ln>
              <a:effectLst/>
            </c:spPr>
            <c:txPr>
              <a:bodyPr/>
              <a:lstStyle/>
              <a:p>
                <a:pPr>
                  <a:defRPr>
                    <a:latin typeface="Times New Roman" pitchFamily="18" charset="0"/>
                    <a:cs typeface="Times New Roman"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Лист1!$B$2:$B$11</c:f>
              <c:numCache>
                <c:formatCode>0.0</c:formatCode>
                <c:ptCount val="10"/>
                <c:pt idx="0">
                  <c:v>126</c:v>
                </c:pt>
                <c:pt idx="1">
                  <c:v>125.8</c:v>
                </c:pt>
                <c:pt idx="2">
                  <c:v>150.9</c:v>
                </c:pt>
                <c:pt idx="3">
                  <c:v>143.5</c:v>
                </c:pt>
                <c:pt idx="4">
                  <c:v>225.6</c:v>
                </c:pt>
                <c:pt idx="5">
                  <c:v>123</c:v>
                </c:pt>
                <c:pt idx="6">
                  <c:v>237.8</c:v>
                </c:pt>
                <c:pt idx="7">
                  <c:v>239.3</c:v>
                </c:pt>
                <c:pt idx="8">
                  <c:v>75</c:v>
                </c:pt>
                <c:pt idx="9">
                  <c:v>57.6</c:v>
                </c:pt>
              </c:numCache>
            </c:numRef>
          </c:val>
          <c:smooth val="0"/>
        </c:ser>
        <c:ser>
          <c:idx val="1"/>
          <c:order val="1"/>
          <c:tx>
            <c:strRef>
              <c:f>Лист1!$C$1</c:f>
              <c:strCache>
                <c:ptCount val="1"/>
                <c:pt idx="0">
                  <c:v>область</c:v>
                </c:pt>
              </c:strCache>
            </c:strRef>
          </c:tx>
          <c:dLbls>
            <c:spPr>
              <a:noFill/>
              <a:ln>
                <a:noFill/>
              </a:ln>
              <a:effectLst/>
            </c:spPr>
            <c:txPr>
              <a:bodyPr/>
              <a:lstStyle/>
              <a:p>
                <a:pPr>
                  <a:defRPr>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Лист1!$C$2:$C$11</c:f>
              <c:numCache>
                <c:formatCode>0.0</c:formatCode>
                <c:ptCount val="10"/>
                <c:pt idx="0">
                  <c:v>353.8</c:v>
                </c:pt>
                <c:pt idx="1">
                  <c:v>323.2</c:v>
                </c:pt>
                <c:pt idx="2">
                  <c:v>305.2</c:v>
                </c:pt>
                <c:pt idx="3">
                  <c:v>344.6</c:v>
                </c:pt>
                <c:pt idx="4">
                  <c:v>339.9</c:v>
                </c:pt>
                <c:pt idx="5">
                  <c:v>322</c:v>
                </c:pt>
                <c:pt idx="6">
                  <c:v>242.2</c:v>
                </c:pt>
                <c:pt idx="7">
                  <c:v>279.39999999999969</c:v>
                </c:pt>
                <c:pt idx="8">
                  <c:v>74.5</c:v>
                </c:pt>
                <c:pt idx="9">
                  <c:v>51.3</c:v>
                </c:pt>
              </c:numCache>
            </c:numRef>
          </c:val>
          <c:smooth val="0"/>
        </c:ser>
        <c:dLbls>
          <c:showLegendKey val="0"/>
          <c:showVal val="0"/>
          <c:showCatName val="0"/>
          <c:showSerName val="0"/>
          <c:showPercent val="0"/>
          <c:showBubbleSize val="0"/>
        </c:dLbls>
        <c:marker val="1"/>
        <c:smooth val="0"/>
        <c:axId val="331620896"/>
        <c:axId val="331621288"/>
      </c:lineChart>
      <c:catAx>
        <c:axId val="331620896"/>
        <c:scaling>
          <c:orientation val="minMax"/>
        </c:scaling>
        <c:delete val="0"/>
        <c:axPos val="b"/>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Годы</a:t>
                </a:r>
              </a:p>
            </c:rich>
          </c:tx>
          <c:layout>
            <c:manualLayout>
              <c:xMode val="edge"/>
              <c:yMode val="edge"/>
              <c:x val="0.93869516588721857"/>
              <c:y val="0.86464285163041155"/>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31621288"/>
        <c:crosses val="autoZero"/>
        <c:auto val="1"/>
        <c:lblAlgn val="ctr"/>
        <c:lblOffset val="100"/>
        <c:noMultiLvlLbl val="0"/>
      </c:catAx>
      <c:valAx>
        <c:axId val="331621288"/>
        <c:scaling>
          <c:orientation val="minMax"/>
        </c:scaling>
        <c:delete val="0"/>
        <c:axPos val="l"/>
        <c:majorGridlines/>
        <c:title>
          <c:tx>
            <c:rich>
              <a:bodyPr rot="-5400000" vert="horz"/>
              <a:lstStyle/>
              <a:p>
                <a:pPr>
                  <a:defRPr>
                    <a:latin typeface="Times New Roman" pitchFamily="18" charset="0"/>
                    <a:cs typeface="Times New Roman" pitchFamily="18" charset="0"/>
                  </a:defRPr>
                </a:pPr>
                <a:r>
                  <a:rPr lang="ru-RU">
                    <a:latin typeface="Times New Roman" pitchFamily="18" charset="0"/>
                    <a:cs typeface="Times New Roman" pitchFamily="18" charset="0"/>
                  </a:rPr>
                  <a:t>Показатель на 100000 населения</a:t>
                </a:r>
              </a:p>
            </c:rich>
          </c:tx>
          <c:overlay val="0"/>
        </c:title>
        <c:numFmt formatCode="0.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31620896"/>
        <c:crosses val="autoZero"/>
        <c:crossBetween val="between"/>
      </c:valAx>
    </c:plotArea>
    <c:legend>
      <c:legendPos val="b"/>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92245971380774"/>
          <c:y val="4.3596631606278732E-2"/>
          <c:w val="0.86506890616010734"/>
          <c:h val="0.80093004066938711"/>
        </c:manualLayout>
      </c:layout>
      <c:lineChart>
        <c:grouping val="standard"/>
        <c:varyColors val="0"/>
        <c:ser>
          <c:idx val="0"/>
          <c:order val="0"/>
          <c:tx>
            <c:strRef>
              <c:f>Лист1!$B$1</c:f>
              <c:strCache>
                <c:ptCount val="1"/>
                <c:pt idx="0">
                  <c:v>район</c:v>
                </c:pt>
              </c:strCache>
            </c:strRef>
          </c:tx>
          <c:dLbls>
            <c:spPr>
              <a:noFill/>
              <a:ln>
                <a:noFill/>
              </a:ln>
              <a:effectLst/>
            </c:spPr>
            <c:txPr>
              <a:bodyPr/>
              <a:lstStyle/>
              <a:p>
                <a:pPr>
                  <a:defRPr>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Лист1!$B$2:$B$11</c:f>
              <c:numCache>
                <c:formatCode>0.0</c:formatCode>
                <c:ptCount val="10"/>
                <c:pt idx="0">
                  <c:v>38.5</c:v>
                </c:pt>
                <c:pt idx="1">
                  <c:v>28.8</c:v>
                </c:pt>
                <c:pt idx="2">
                  <c:v>29.6</c:v>
                </c:pt>
                <c:pt idx="3">
                  <c:v>44.2</c:v>
                </c:pt>
                <c:pt idx="4">
                  <c:v>67.7</c:v>
                </c:pt>
                <c:pt idx="5">
                  <c:v>39.6</c:v>
                </c:pt>
                <c:pt idx="6">
                  <c:v>91.2</c:v>
                </c:pt>
                <c:pt idx="7">
                  <c:v>40.6</c:v>
                </c:pt>
                <c:pt idx="8">
                  <c:v>16.7</c:v>
                </c:pt>
                <c:pt idx="9">
                  <c:v>0</c:v>
                </c:pt>
              </c:numCache>
            </c:numRef>
          </c:val>
          <c:smooth val="0"/>
        </c:ser>
        <c:ser>
          <c:idx val="1"/>
          <c:order val="1"/>
          <c:tx>
            <c:strRef>
              <c:f>Лист1!$C$1</c:f>
              <c:strCache>
                <c:ptCount val="1"/>
                <c:pt idx="0">
                  <c:v>область</c:v>
                </c:pt>
              </c:strCache>
            </c:strRef>
          </c:tx>
          <c:dLbls>
            <c:spPr>
              <a:noFill/>
              <a:ln>
                <a:noFill/>
              </a:ln>
              <a:effectLst/>
            </c:spPr>
            <c:txPr>
              <a:bodyPr/>
              <a:lstStyle/>
              <a:p>
                <a:pPr>
                  <a:defRPr>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Лист1!$C$2:$C$11</c:f>
              <c:numCache>
                <c:formatCode>0.0</c:formatCode>
                <c:ptCount val="10"/>
                <c:pt idx="0">
                  <c:v>70.599999999999994</c:v>
                </c:pt>
                <c:pt idx="1">
                  <c:v>80.900000000000006</c:v>
                </c:pt>
                <c:pt idx="2">
                  <c:v>62.7</c:v>
                </c:pt>
                <c:pt idx="3">
                  <c:v>73.5</c:v>
                </c:pt>
                <c:pt idx="4">
                  <c:v>72.7</c:v>
                </c:pt>
                <c:pt idx="5">
                  <c:v>69.400000000000006</c:v>
                </c:pt>
                <c:pt idx="6">
                  <c:v>83.7</c:v>
                </c:pt>
                <c:pt idx="7">
                  <c:v>72</c:v>
                </c:pt>
                <c:pt idx="8">
                  <c:v>23.5</c:v>
                </c:pt>
                <c:pt idx="9">
                  <c:v>19.5</c:v>
                </c:pt>
              </c:numCache>
            </c:numRef>
          </c:val>
          <c:smooth val="0"/>
        </c:ser>
        <c:dLbls>
          <c:showLegendKey val="0"/>
          <c:showVal val="0"/>
          <c:showCatName val="0"/>
          <c:showSerName val="0"/>
          <c:showPercent val="0"/>
          <c:showBubbleSize val="0"/>
        </c:dLbls>
        <c:marker val="1"/>
        <c:smooth val="0"/>
        <c:axId val="331622072"/>
        <c:axId val="331622464"/>
      </c:lineChart>
      <c:catAx>
        <c:axId val="331622072"/>
        <c:scaling>
          <c:orientation val="minMax"/>
        </c:scaling>
        <c:delete val="0"/>
        <c:axPos val="b"/>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Годы</a:t>
                </a:r>
              </a:p>
            </c:rich>
          </c:tx>
          <c:layout>
            <c:manualLayout>
              <c:xMode val="edge"/>
              <c:yMode val="edge"/>
              <c:x val="0.8700931403819202"/>
              <c:y val="0.92077827272218893"/>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31622464"/>
        <c:crosses val="autoZero"/>
        <c:auto val="1"/>
        <c:lblAlgn val="ctr"/>
        <c:lblOffset val="100"/>
        <c:noMultiLvlLbl val="0"/>
      </c:catAx>
      <c:valAx>
        <c:axId val="331622464"/>
        <c:scaling>
          <c:orientation val="minMax"/>
        </c:scaling>
        <c:delete val="0"/>
        <c:axPos val="l"/>
        <c:majorGridlines/>
        <c:title>
          <c:tx>
            <c:rich>
              <a:bodyPr rot="-5400000" vert="horz"/>
              <a:lstStyle/>
              <a:p>
                <a:pPr>
                  <a:defRPr/>
                </a:pPr>
                <a:r>
                  <a:rPr lang="ru-RU" sz="1200" b="0" i="0" baseline="0">
                    <a:latin typeface="Times New Roman" pitchFamily="18" charset="0"/>
                    <a:cs typeface="Times New Roman" pitchFamily="18" charset="0"/>
                  </a:rPr>
                  <a:t>Показатель на 100000 населения</a:t>
                </a:r>
                <a:endParaRPr lang="ru-RU" sz="1200" b="0">
                  <a:latin typeface="Times New Roman" pitchFamily="18" charset="0"/>
                  <a:cs typeface="Times New Roman" pitchFamily="18" charset="0"/>
                </a:endParaRPr>
              </a:p>
            </c:rich>
          </c:tx>
          <c:layout>
            <c:manualLayout>
              <c:xMode val="edge"/>
              <c:yMode val="edge"/>
              <c:x val="8.013014519121172E-3"/>
              <c:y val="0.10911619417760983"/>
            </c:manualLayout>
          </c:layout>
          <c:overlay val="0"/>
        </c:title>
        <c:numFmt formatCode="0.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31622072"/>
        <c:crosses val="autoZero"/>
        <c:crossBetween val="between"/>
      </c:valAx>
    </c:plotArea>
    <c:legend>
      <c:legendPos val="b"/>
      <c:layout>
        <c:manualLayout>
          <c:xMode val="edge"/>
          <c:yMode val="edge"/>
          <c:x val="0.36525560198656881"/>
          <c:y val="0.9211811991901655"/>
          <c:w val="0.26948863131947492"/>
          <c:h val="7.8818800809834194E-2"/>
        </c:manualLayout>
      </c:layout>
      <c:overlay val="0"/>
    </c:legend>
    <c:plotVisOnly val="1"/>
    <c:dispBlanksAs val="gap"/>
    <c:showDLblsOverMax val="0"/>
  </c:chart>
  <c:spPr>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2.5460085802493884E-2"/>
          <c:y val="5.0729292589637792E-2"/>
          <c:w val="0.94907982839501448"/>
          <c:h val="0.75530142895375285"/>
        </c:manualLayout>
      </c:layout>
      <c:bar3DChart>
        <c:barDir val="col"/>
        <c:grouping val="percentStacked"/>
        <c:varyColors val="0"/>
        <c:ser>
          <c:idx val="0"/>
          <c:order val="0"/>
          <c:tx>
            <c:strRef>
              <c:f>Лист1!$B$1</c:f>
              <c:strCache>
                <c:ptCount val="1"/>
                <c:pt idx="0">
                  <c:v>Ротавирус</c:v>
                </c:pt>
              </c:strCache>
            </c:strRef>
          </c:tx>
          <c:spPr>
            <a:solidFill>
              <a:srgbClr val="0070C0"/>
            </a:solidFill>
            <a:ln>
              <a:solidFill>
                <a:srgbClr val="1F497D"/>
              </a:solidFill>
            </a:ln>
          </c:spPr>
          <c:invertIfNegative val="0"/>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Лист1!$A$2:$A$4</c:f>
              <c:numCache>
                <c:formatCode>General</c:formatCode>
                <c:ptCount val="3"/>
                <c:pt idx="0">
                  <c:v>2019</c:v>
                </c:pt>
                <c:pt idx="1">
                  <c:v>2020</c:v>
                </c:pt>
                <c:pt idx="2">
                  <c:v>2021</c:v>
                </c:pt>
              </c:numCache>
            </c:numRef>
          </c:cat>
          <c:val>
            <c:numRef>
              <c:f>Лист1!$B$2:$B$4</c:f>
              <c:numCache>
                <c:formatCode>0.0%</c:formatCode>
                <c:ptCount val="3"/>
                <c:pt idx="0">
                  <c:v>0.55000000000000004</c:v>
                </c:pt>
                <c:pt idx="1">
                  <c:v>0.75000000000000233</c:v>
                </c:pt>
                <c:pt idx="2">
                  <c:v>0</c:v>
                </c:pt>
              </c:numCache>
            </c:numRef>
          </c:val>
        </c:ser>
        <c:ser>
          <c:idx val="1"/>
          <c:order val="1"/>
          <c:tx>
            <c:strRef>
              <c:f>Лист1!$C$1</c:f>
              <c:strCache>
                <c:ptCount val="1"/>
                <c:pt idx="0">
                  <c:v>Протей</c:v>
                </c:pt>
              </c:strCache>
            </c:strRef>
          </c:tx>
          <c:spPr>
            <a:solidFill>
              <a:srgbClr val="C00000"/>
            </a:solidFill>
            <a:ln>
              <a:solidFill>
                <a:srgbClr val="1F497D"/>
              </a:solidFill>
            </a:ln>
          </c:spPr>
          <c:invertIfNegative val="0"/>
          <c:dLbls>
            <c:dLbl>
              <c:idx val="0"/>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Лист1!$A$2:$A$4</c:f>
              <c:numCache>
                <c:formatCode>General</c:formatCode>
                <c:ptCount val="3"/>
                <c:pt idx="0">
                  <c:v>2019</c:v>
                </c:pt>
                <c:pt idx="1">
                  <c:v>2020</c:v>
                </c:pt>
                <c:pt idx="2">
                  <c:v>2021</c:v>
                </c:pt>
              </c:numCache>
            </c:numRef>
          </c:cat>
          <c:val>
            <c:numRef>
              <c:f>Лист1!$C$2:$C$4</c:f>
              <c:numCache>
                <c:formatCode>0.0%</c:formatCode>
                <c:ptCount val="3"/>
                <c:pt idx="0">
                  <c:v>0.222</c:v>
                </c:pt>
                <c:pt idx="1">
                  <c:v>0</c:v>
                </c:pt>
                <c:pt idx="2">
                  <c:v>0</c:v>
                </c:pt>
              </c:numCache>
            </c:numRef>
          </c:val>
        </c:ser>
        <c:ser>
          <c:idx val="2"/>
          <c:order val="2"/>
          <c:tx>
            <c:strRef>
              <c:f>Лист1!$D$1</c:f>
              <c:strCache>
                <c:ptCount val="1"/>
                <c:pt idx="0">
                  <c:v>Клебсиела</c:v>
                </c:pt>
              </c:strCache>
            </c:strRef>
          </c:tx>
          <c:spPr>
            <a:solidFill>
              <a:srgbClr val="FFC000"/>
            </a:solidFill>
            <a:ln>
              <a:solidFill>
                <a:srgbClr val="1F497D"/>
              </a:solidFill>
            </a:ln>
          </c:spPr>
          <c:invertIfNegative val="0"/>
          <c:dLbls>
            <c:dLbl>
              <c:idx val="1"/>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2019</c:v>
                </c:pt>
                <c:pt idx="1">
                  <c:v>2020</c:v>
                </c:pt>
                <c:pt idx="2">
                  <c:v>2021</c:v>
                </c:pt>
              </c:numCache>
            </c:numRef>
          </c:cat>
          <c:val>
            <c:numRef>
              <c:f>Лист1!$D$2:$D$4</c:f>
              <c:numCache>
                <c:formatCode>0.0%</c:formatCode>
                <c:ptCount val="3"/>
                <c:pt idx="0">
                  <c:v>0.222</c:v>
                </c:pt>
                <c:pt idx="1">
                  <c:v>0</c:v>
                </c:pt>
                <c:pt idx="2">
                  <c:v>0</c:v>
                </c:pt>
              </c:numCache>
            </c:numRef>
          </c:val>
        </c:ser>
        <c:dLbls>
          <c:showLegendKey val="0"/>
          <c:showVal val="1"/>
          <c:showCatName val="0"/>
          <c:showSerName val="0"/>
          <c:showPercent val="0"/>
          <c:showBubbleSize val="0"/>
        </c:dLbls>
        <c:gapWidth val="150"/>
        <c:shape val="box"/>
        <c:axId val="331623248"/>
        <c:axId val="331623640"/>
        <c:axId val="0"/>
      </c:bar3DChart>
      <c:catAx>
        <c:axId val="331623248"/>
        <c:scaling>
          <c:orientation val="minMax"/>
        </c:scaling>
        <c:delete val="0"/>
        <c:axPos val="b"/>
        <c:numFmt formatCode="General" sourceLinked="1"/>
        <c:majorTickMark val="out"/>
        <c:minorTickMark val="none"/>
        <c:tickLblPos val="nextTo"/>
        <c:spPr>
          <a:ln>
            <a:solidFill>
              <a:srgbClr val="1F497D"/>
            </a:solidFill>
          </a:ln>
        </c:spPr>
        <c:txPr>
          <a:bodyPr/>
          <a:lstStyle/>
          <a:p>
            <a:pPr>
              <a:defRPr sz="1100" b="1">
                <a:latin typeface="Times New Roman" pitchFamily="18" charset="0"/>
                <a:cs typeface="Times New Roman" pitchFamily="18" charset="0"/>
              </a:defRPr>
            </a:pPr>
            <a:endParaRPr lang="ru-RU"/>
          </a:p>
        </c:txPr>
        <c:crossAx val="331623640"/>
        <c:crosses val="autoZero"/>
        <c:auto val="1"/>
        <c:lblAlgn val="ctr"/>
        <c:lblOffset val="100"/>
        <c:noMultiLvlLbl val="0"/>
      </c:catAx>
      <c:valAx>
        <c:axId val="331623640"/>
        <c:scaling>
          <c:orientation val="minMax"/>
        </c:scaling>
        <c:delete val="1"/>
        <c:axPos val="l"/>
        <c:numFmt formatCode="0%" sourceLinked="1"/>
        <c:majorTickMark val="out"/>
        <c:minorTickMark val="none"/>
        <c:tickLblPos val="none"/>
        <c:crossAx val="331623248"/>
        <c:crosses val="autoZero"/>
        <c:crossBetween val="between"/>
      </c:valAx>
    </c:plotArea>
    <c:legend>
      <c:legendPos val="b"/>
      <c:layout>
        <c:manualLayout>
          <c:xMode val="edge"/>
          <c:yMode val="edge"/>
          <c:x val="0.64042030100127212"/>
          <c:y val="9.1216497151424963E-2"/>
          <c:w val="0.28853949867140999"/>
          <c:h val="0.27236146854221038"/>
        </c:manualLayout>
      </c:layout>
      <c:overlay val="0"/>
      <c:txPr>
        <a:bodyPr/>
        <a:lstStyle/>
        <a:p>
          <a:pPr>
            <a:defRPr sz="1100" b="1">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7225533075797968E-2"/>
          <c:y val="5.4226693196471616E-2"/>
          <c:w val="0.87976003043111672"/>
          <c:h val="0.71628143847851944"/>
        </c:manualLayout>
      </c:layout>
      <c:lineChart>
        <c:grouping val="standard"/>
        <c:varyColors val="0"/>
        <c:ser>
          <c:idx val="0"/>
          <c:order val="0"/>
          <c:tx>
            <c:strRef>
              <c:f>Лист1!$B$1</c:f>
              <c:strCache>
                <c:ptCount val="1"/>
                <c:pt idx="0">
                  <c:v>район</c:v>
                </c:pt>
              </c:strCache>
            </c:strRef>
          </c:tx>
          <c:dLbls>
            <c:spPr>
              <a:noFill/>
              <a:ln>
                <a:noFill/>
              </a:ln>
              <a:effectLst/>
            </c:spPr>
            <c:txPr>
              <a:bodyPr/>
              <a:lstStyle/>
              <a:p>
                <a:pPr>
                  <a:defRPr>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Лист1!$B$2:$B$11</c:f>
              <c:numCache>
                <c:formatCode>0.0</c:formatCode>
                <c:ptCount val="10"/>
                <c:pt idx="0">
                  <c:v>7.2</c:v>
                </c:pt>
                <c:pt idx="1">
                  <c:v>11</c:v>
                </c:pt>
                <c:pt idx="2">
                  <c:v>0</c:v>
                </c:pt>
                <c:pt idx="3">
                  <c:v>14.7</c:v>
                </c:pt>
                <c:pt idx="4">
                  <c:v>11.3</c:v>
                </c:pt>
                <c:pt idx="5">
                  <c:v>0</c:v>
                </c:pt>
                <c:pt idx="6">
                  <c:v>7.9</c:v>
                </c:pt>
                <c:pt idx="7">
                  <c:v>12.2</c:v>
                </c:pt>
                <c:pt idx="8">
                  <c:v>0</c:v>
                </c:pt>
                <c:pt idx="9">
                  <c:v>0</c:v>
                </c:pt>
              </c:numCache>
            </c:numRef>
          </c:val>
          <c:smooth val="0"/>
        </c:ser>
        <c:ser>
          <c:idx val="1"/>
          <c:order val="1"/>
          <c:tx>
            <c:strRef>
              <c:f>Лист1!$C$1</c:f>
              <c:strCache>
                <c:ptCount val="1"/>
                <c:pt idx="0">
                  <c:v>область</c:v>
                </c:pt>
              </c:strCache>
            </c:strRef>
          </c:tx>
          <c:dLbls>
            <c:spPr>
              <a:noFill/>
              <a:ln>
                <a:noFill/>
              </a:ln>
              <a:effectLst/>
            </c:spPr>
            <c:txPr>
              <a:bodyPr/>
              <a:lstStyle/>
              <a:p>
                <a:pPr>
                  <a:defRPr>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Лист1!$C$2:$C$11</c:f>
              <c:numCache>
                <c:formatCode>0.0</c:formatCode>
                <c:ptCount val="10"/>
                <c:pt idx="0">
                  <c:v>37.5</c:v>
                </c:pt>
                <c:pt idx="1">
                  <c:v>23.2</c:v>
                </c:pt>
                <c:pt idx="2">
                  <c:v>18.600000000000001</c:v>
                </c:pt>
                <c:pt idx="3">
                  <c:v>23.2</c:v>
                </c:pt>
                <c:pt idx="4">
                  <c:v>24.8</c:v>
                </c:pt>
                <c:pt idx="5">
                  <c:v>26.2</c:v>
                </c:pt>
                <c:pt idx="6">
                  <c:v>29.7</c:v>
                </c:pt>
                <c:pt idx="7">
                  <c:v>30.4</c:v>
                </c:pt>
                <c:pt idx="8">
                  <c:v>23.1</c:v>
                </c:pt>
                <c:pt idx="9">
                  <c:v>20.66</c:v>
                </c:pt>
              </c:numCache>
            </c:numRef>
          </c:val>
          <c:smooth val="0"/>
        </c:ser>
        <c:dLbls>
          <c:showLegendKey val="0"/>
          <c:showVal val="0"/>
          <c:showCatName val="0"/>
          <c:showSerName val="0"/>
          <c:showPercent val="0"/>
          <c:showBubbleSize val="0"/>
        </c:dLbls>
        <c:marker val="1"/>
        <c:smooth val="0"/>
        <c:axId val="331624424"/>
        <c:axId val="331624816"/>
      </c:lineChart>
      <c:catAx>
        <c:axId val="331624424"/>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31624816"/>
        <c:crosses val="autoZero"/>
        <c:auto val="1"/>
        <c:lblAlgn val="ctr"/>
        <c:lblOffset val="100"/>
        <c:noMultiLvlLbl val="0"/>
      </c:catAx>
      <c:valAx>
        <c:axId val="331624816"/>
        <c:scaling>
          <c:orientation val="minMax"/>
        </c:scaling>
        <c:delete val="0"/>
        <c:axPos val="l"/>
        <c:majorGridlines/>
        <c:title>
          <c:tx>
            <c:rich>
              <a:bodyPr rot="-5400000" vert="horz"/>
              <a:lstStyle/>
              <a:p>
                <a:pPr>
                  <a:defRPr b="0"/>
                </a:pPr>
                <a:r>
                  <a:rPr lang="ru-RU" sz="1100" b="0" i="0" baseline="0">
                    <a:latin typeface="Times New Roman" pitchFamily="18" charset="0"/>
                    <a:cs typeface="Times New Roman" pitchFamily="18" charset="0"/>
                  </a:rPr>
                  <a:t>Показатель на 100000 населения</a:t>
                </a:r>
                <a:endParaRPr lang="ru-RU" sz="1100" b="0">
                  <a:latin typeface="Times New Roman" pitchFamily="18" charset="0"/>
                  <a:cs typeface="Times New Roman" pitchFamily="18" charset="0"/>
                </a:endParaRPr>
              </a:p>
            </c:rich>
          </c:tx>
          <c:layout>
            <c:manualLayout>
              <c:xMode val="edge"/>
              <c:yMode val="edge"/>
              <c:x val="0"/>
              <c:y val="7.3945490722461024E-2"/>
            </c:manualLayout>
          </c:layout>
          <c:overlay val="0"/>
        </c:title>
        <c:numFmt formatCode="0.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31624424"/>
        <c:crosses val="autoZero"/>
        <c:crossBetween val="between"/>
      </c:valAx>
      <c:spPr>
        <a:ln>
          <a:noFill/>
        </a:ln>
      </c:spPr>
    </c:plotArea>
    <c:legend>
      <c:legendPos val="b"/>
      <c:layout>
        <c:manualLayout>
          <c:xMode val="edge"/>
          <c:yMode val="edge"/>
          <c:x val="0.36731963197329726"/>
          <c:y val="0.88620817615873171"/>
          <c:w val="0.26954501431030076"/>
          <c:h val="8.9143326933781325E-2"/>
        </c:manualLayout>
      </c:layout>
      <c:overlay val="0"/>
    </c:legend>
    <c:plotVisOnly val="1"/>
    <c:dispBlanksAs val="gap"/>
    <c:showDLblsOverMax val="0"/>
  </c:chart>
  <c:spPr>
    <a:ln>
      <a:no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575805628463109"/>
          <c:y val="4.3650793650793704E-2"/>
          <c:w val="0.858778980752406"/>
          <c:h val="0.79554399450068769"/>
        </c:manualLayout>
      </c:layout>
      <c:lineChart>
        <c:grouping val="standard"/>
        <c:varyColors val="0"/>
        <c:ser>
          <c:idx val="0"/>
          <c:order val="0"/>
          <c:tx>
            <c:strRef>
              <c:f>Лист1!$B$1</c:f>
              <c:strCache>
                <c:ptCount val="1"/>
                <c:pt idx="0">
                  <c:v>район</c:v>
                </c:pt>
              </c:strCache>
            </c:strRef>
          </c:tx>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Лист1!$B$2:$B$11</c:f>
              <c:numCache>
                <c:formatCode>#,##0.0</c:formatCode>
                <c:ptCount val="10"/>
                <c:pt idx="0">
                  <c:v>16065</c:v>
                </c:pt>
                <c:pt idx="1">
                  <c:v>26092.799999999996</c:v>
                </c:pt>
                <c:pt idx="2">
                  <c:v>19379.400000000001</c:v>
                </c:pt>
                <c:pt idx="3">
                  <c:v>23604.2</c:v>
                </c:pt>
                <c:pt idx="4">
                  <c:v>23698.2</c:v>
                </c:pt>
                <c:pt idx="5">
                  <c:v>26363.59999999994</c:v>
                </c:pt>
                <c:pt idx="6">
                  <c:v>27786.400000000001</c:v>
                </c:pt>
                <c:pt idx="7">
                  <c:v>27741.7</c:v>
                </c:pt>
                <c:pt idx="8">
                  <c:v>38520.800000000003</c:v>
                </c:pt>
                <c:pt idx="9">
                  <c:v>44345.7</c:v>
                </c:pt>
              </c:numCache>
            </c:numRef>
          </c:val>
          <c:smooth val="0"/>
        </c:ser>
        <c:ser>
          <c:idx val="1"/>
          <c:order val="1"/>
          <c:tx>
            <c:strRef>
              <c:f>Лист1!$C$1</c:f>
              <c:strCache>
                <c:ptCount val="1"/>
                <c:pt idx="0">
                  <c:v>область</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Лист1!$C$2:$C$11</c:f>
              <c:numCache>
                <c:formatCode>#,##0.0</c:formatCode>
                <c:ptCount val="10"/>
                <c:pt idx="0">
                  <c:v>25814.2</c:v>
                </c:pt>
                <c:pt idx="1">
                  <c:v>31938</c:v>
                </c:pt>
                <c:pt idx="2">
                  <c:v>22626</c:v>
                </c:pt>
                <c:pt idx="3">
                  <c:v>26328.6</c:v>
                </c:pt>
                <c:pt idx="4">
                  <c:v>29608</c:v>
                </c:pt>
                <c:pt idx="5">
                  <c:v>31375.59999999994</c:v>
                </c:pt>
                <c:pt idx="6">
                  <c:v>32873</c:v>
                </c:pt>
                <c:pt idx="7">
                  <c:v>31203.3</c:v>
                </c:pt>
                <c:pt idx="8">
                  <c:v>38677.199999999997</c:v>
                </c:pt>
                <c:pt idx="9">
                  <c:v>48177.9</c:v>
                </c:pt>
              </c:numCache>
            </c:numRef>
          </c:val>
          <c:smooth val="0"/>
        </c:ser>
        <c:dLbls>
          <c:showLegendKey val="0"/>
          <c:showVal val="0"/>
          <c:showCatName val="0"/>
          <c:showSerName val="0"/>
          <c:showPercent val="0"/>
          <c:showBubbleSize val="0"/>
        </c:dLbls>
        <c:marker val="1"/>
        <c:smooth val="0"/>
        <c:axId val="331625600"/>
        <c:axId val="331625992"/>
      </c:lineChart>
      <c:catAx>
        <c:axId val="331625600"/>
        <c:scaling>
          <c:orientation val="minMax"/>
        </c:scaling>
        <c:delete val="0"/>
        <c:axPos val="b"/>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Годы</a:t>
                </a:r>
              </a:p>
            </c:rich>
          </c:tx>
          <c:layout>
            <c:manualLayout>
              <c:xMode val="edge"/>
              <c:yMode val="edge"/>
              <c:x val="0.90450316775107531"/>
              <c:y val="0.93324932795116833"/>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31625992"/>
        <c:crosses val="autoZero"/>
        <c:auto val="1"/>
        <c:lblAlgn val="ctr"/>
        <c:lblOffset val="100"/>
        <c:noMultiLvlLbl val="0"/>
      </c:catAx>
      <c:valAx>
        <c:axId val="331625992"/>
        <c:scaling>
          <c:orientation val="minMax"/>
        </c:scaling>
        <c:delete val="0"/>
        <c:axPos val="l"/>
        <c:majorGridlines/>
        <c:title>
          <c:tx>
            <c:rich>
              <a:bodyPr rot="-5400000" vert="horz"/>
              <a:lstStyle/>
              <a:p>
                <a:pPr>
                  <a:defRPr/>
                </a:pPr>
                <a:r>
                  <a:rPr lang="ru-RU" sz="1100" b="0">
                    <a:latin typeface="Times New Roman" pitchFamily="18" charset="0"/>
                    <a:cs typeface="Times New Roman" pitchFamily="18" charset="0"/>
                  </a:rPr>
                  <a:t>Показатель на  100000 населения</a:t>
                </a:r>
              </a:p>
            </c:rich>
          </c:tx>
          <c:overlay val="0"/>
        </c:title>
        <c:numFmt formatCode="#,##0"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331625600"/>
        <c:crosses val="autoZero"/>
        <c:crossBetween val="between"/>
      </c:valAx>
    </c:plotArea>
    <c:legend>
      <c:legendPos val="b"/>
      <c:layout>
        <c:manualLayout>
          <c:xMode val="edge"/>
          <c:yMode val="edge"/>
          <c:x val="0.24448456794172671"/>
          <c:y val="8.2639476001835938E-2"/>
          <c:w val="0.29813216191671532"/>
          <c:h val="7.7850216309924433E-2"/>
        </c:manualLayout>
      </c:layout>
      <c:overlay val="0"/>
    </c:legend>
    <c:plotVisOnly val="1"/>
    <c:dispBlanksAs val="gap"/>
    <c:showDLblsOverMax val="0"/>
  </c:chart>
  <c:spPr>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10704139093983392"/>
          <c:y val="2.5943578888730202E-2"/>
          <c:w val="0.8684609665923797"/>
          <c:h val="0.83558538874689936"/>
        </c:manualLayout>
      </c:layout>
      <c:lineChart>
        <c:grouping val="standard"/>
        <c:varyColors val="0"/>
        <c:ser>
          <c:idx val="1"/>
          <c:order val="0"/>
          <c:tx>
            <c:strRef>
              <c:f>Лист1!$A$1</c:f>
              <c:strCache>
                <c:ptCount val="1"/>
                <c:pt idx="0">
                  <c:v>к.н.</c:v>
                </c:pt>
              </c:strCache>
            </c:strRef>
          </c:tx>
          <c:cat>
            <c:numRef>
              <c:f>Лист1!$A$2:$A$53</c:f>
              <c:numCache>
                <c:formatCode>General</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Лист1!$A$2:$A$53</c:f>
              <c:numCache>
                <c:formatCode>General</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val>
          <c:smooth val="0"/>
        </c:ser>
        <c:ser>
          <c:idx val="0"/>
          <c:order val="1"/>
          <c:tx>
            <c:strRef>
              <c:f>Лист1!$B$1</c:f>
              <c:strCache>
                <c:ptCount val="1"/>
                <c:pt idx="0">
                  <c:v>количество случаев</c:v>
                </c:pt>
              </c:strCache>
            </c:strRef>
          </c:tx>
          <c:cat>
            <c:numRef>
              <c:f>Лист1!$A$2:$A$53</c:f>
              <c:numCache>
                <c:formatCode>General</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Лист1!$B$2:$B$53</c:f>
              <c:numCache>
                <c:formatCode>General</c:formatCode>
                <c:ptCount val="52"/>
                <c:pt idx="0">
                  <c:v>68</c:v>
                </c:pt>
                <c:pt idx="1">
                  <c:v>98</c:v>
                </c:pt>
                <c:pt idx="2">
                  <c:v>30</c:v>
                </c:pt>
                <c:pt idx="3">
                  <c:v>15</c:v>
                </c:pt>
                <c:pt idx="4">
                  <c:v>46</c:v>
                </c:pt>
                <c:pt idx="5">
                  <c:v>22</c:v>
                </c:pt>
                <c:pt idx="6">
                  <c:v>22</c:v>
                </c:pt>
                <c:pt idx="7">
                  <c:v>30</c:v>
                </c:pt>
                <c:pt idx="8">
                  <c:v>22</c:v>
                </c:pt>
                <c:pt idx="9">
                  <c:v>20</c:v>
                </c:pt>
                <c:pt idx="10">
                  <c:v>28</c:v>
                </c:pt>
                <c:pt idx="11">
                  <c:v>44</c:v>
                </c:pt>
                <c:pt idx="12">
                  <c:v>49</c:v>
                </c:pt>
                <c:pt idx="13">
                  <c:v>48</c:v>
                </c:pt>
                <c:pt idx="14">
                  <c:v>37</c:v>
                </c:pt>
                <c:pt idx="15">
                  <c:v>19</c:v>
                </c:pt>
                <c:pt idx="16">
                  <c:v>19</c:v>
                </c:pt>
                <c:pt idx="17">
                  <c:v>17</c:v>
                </c:pt>
                <c:pt idx="18">
                  <c:v>15</c:v>
                </c:pt>
                <c:pt idx="19">
                  <c:v>5</c:v>
                </c:pt>
                <c:pt idx="20">
                  <c:v>5</c:v>
                </c:pt>
                <c:pt idx="21">
                  <c:v>3</c:v>
                </c:pt>
                <c:pt idx="22">
                  <c:v>4</c:v>
                </c:pt>
                <c:pt idx="23">
                  <c:v>12</c:v>
                </c:pt>
                <c:pt idx="24">
                  <c:v>5</c:v>
                </c:pt>
                <c:pt idx="25">
                  <c:v>8</c:v>
                </c:pt>
                <c:pt idx="26">
                  <c:v>9</c:v>
                </c:pt>
                <c:pt idx="27">
                  <c:v>3</c:v>
                </c:pt>
                <c:pt idx="28">
                  <c:v>0</c:v>
                </c:pt>
                <c:pt idx="29">
                  <c:v>8</c:v>
                </c:pt>
                <c:pt idx="30">
                  <c:v>9</c:v>
                </c:pt>
                <c:pt idx="31">
                  <c:v>2</c:v>
                </c:pt>
                <c:pt idx="32">
                  <c:v>10</c:v>
                </c:pt>
                <c:pt idx="33">
                  <c:v>13</c:v>
                </c:pt>
                <c:pt idx="34">
                  <c:v>37</c:v>
                </c:pt>
                <c:pt idx="35">
                  <c:v>100</c:v>
                </c:pt>
                <c:pt idx="36">
                  <c:v>123</c:v>
                </c:pt>
                <c:pt idx="37">
                  <c:v>161</c:v>
                </c:pt>
                <c:pt idx="38">
                  <c:v>268</c:v>
                </c:pt>
                <c:pt idx="39">
                  <c:v>257</c:v>
                </c:pt>
                <c:pt idx="40">
                  <c:v>372</c:v>
                </c:pt>
                <c:pt idx="41">
                  <c:v>301</c:v>
                </c:pt>
                <c:pt idx="42">
                  <c:v>280</c:v>
                </c:pt>
                <c:pt idx="43">
                  <c:v>177</c:v>
                </c:pt>
                <c:pt idx="44">
                  <c:v>128</c:v>
                </c:pt>
                <c:pt idx="45">
                  <c:v>82</c:v>
                </c:pt>
                <c:pt idx="46">
                  <c:v>72</c:v>
                </c:pt>
                <c:pt idx="47">
                  <c:v>56</c:v>
                </c:pt>
                <c:pt idx="48">
                  <c:v>36</c:v>
                </c:pt>
                <c:pt idx="49">
                  <c:v>40</c:v>
                </c:pt>
                <c:pt idx="50">
                  <c:v>26</c:v>
                </c:pt>
                <c:pt idx="51">
                  <c:v>13</c:v>
                </c:pt>
              </c:numCache>
            </c:numRef>
          </c:val>
          <c:smooth val="0"/>
        </c:ser>
        <c:dLbls>
          <c:showLegendKey val="0"/>
          <c:showVal val="0"/>
          <c:showCatName val="0"/>
          <c:showSerName val="0"/>
          <c:showPercent val="0"/>
          <c:showBubbleSize val="0"/>
        </c:dLbls>
        <c:hiLowLines/>
        <c:marker val="1"/>
        <c:smooth val="0"/>
        <c:axId val="331626776"/>
        <c:axId val="331962592"/>
      </c:lineChart>
      <c:catAx>
        <c:axId val="331626776"/>
        <c:scaling>
          <c:orientation val="minMax"/>
        </c:scaling>
        <c:delete val="0"/>
        <c:axPos val="b"/>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Календарная неделя</a:t>
                </a:r>
              </a:p>
            </c:rich>
          </c:tx>
          <c:layout>
            <c:manualLayout>
              <c:xMode val="edge"/>
              <c:yMode val="edge"/>
              <c:x val="0.43629139448593579"/>
              <c:y val="0.93457706193276335"/>
            </c:manualLayout>
          </c:layout>
          <c:overlay val="0"/>
        </c:title>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331962592"/>
        <c:crosses val="autoZero"/>
        <c:auto val="1"/>
        <c:lblAlgn val="ctr"/>
        <c:lblOffset val="100"/>
        <c:noMultiLvlLbl val="0"/>
      </c:catAx>
      <c:valAx>
        <c:axId val="331962592"/>
        <c:scaling>
          <c:orientation val="minMax"/>
        </c:scaling>
        <c:delete val="0"/>
        <c:axPos val="l"/>
        <c:majorGridlines/>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Количество случаев</a:t>
                </a:r>
              </a:p>
            </c:rich>
          </c:tx>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31626776"/>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33468020444813"/>
          <c:y val="3.9118165784832445E-2"/>
          <c:w val="0.86654251277800864"/>
          <c:h val="0.72253657479619959"/>
        </c:manualLayout>
      </c:layout>
      <c:lineChart>
        <c:grouping val="standard"/>
        <c:varyColors val="0"/>
        <c:ser>
          <c:idx val="0"/>
          <c:order val="0"/>
          <c:tx>
            <c:strRef>
              <c:f>Лист1!$B$1</c:f>
              <c:strCache>
                <c:ptCount val="1"/>
                <c:pt idx="0">
                  <c:v>КБ районный</c:v>
                </c:pt>
              </c:strCache>
            </c:strRef>
          </c:tx>
          <c:marker>
            <c:symbol val="square"/>
            <c:size val="5"/>
          </c:marker>
          <c:dLbls>
            <c:dLbl>
              <c:idx val="0"/>
              <c:layout>
                <c:manualLayout>
                  <c:x val="0"/>
                  <c:y val="-2.3148148148148188E-2"/>
                </c:manualLayout>
              </c:layout>
              <c:dLblPos val="b"/>
              <c:showLegendKey val="0"/>
              <c:showVal val="1"/>
              <c:showCatName val="0"/>
              <c:showSerName val="0"/>
              <c:showPercent val="0"/>
              <c:showBubbleSize val="0"/>
              <c:extLst>
                <c:ext xmlns:c15="http://schemas.microsoft.com/office/drawing/2012/chart" uri="{CE6537A1-D6FC-4f65-9D91-7224C49458BB}"/>
              </c:extLst>
            </c:dLbl>
            <c:dLbl>
              <c:idx val="1"/>
              <c:layout>
                <c:manualLayout>
                  <c:x val="2.1364545083227605E-3"/>
                  <c:y val="-4.6296296296296276E-3"/>
                </c:manualLayout>
              </c:layout>
              <c:dLblPos val="b"/>
              <c:showLegendKey val="0"/>
              <c:showVal val="1"/>
              <c:showCatName val="0"/>
              <c:showSerName val="0"/>
              <c:showPercent val="0"/>
              <c:showBubbleSize val="0"/>
              <c:extLst>
                <c:ext xmlns:c15="http://schemas.microsoft.com/office/drawing/2012/chart" uri="{CE6537A1-D6FC-4f65-9D91-7224C49458BB}"/>
              </c:extLst>
            </c:dLbl>
            <c:dLbl>
              <c:idx val="2"/>
              <c:layout>
                <c:manualLayout>
                  <c:x val="-4.2729090166455435E-3"/>
                  <c:y val="-9.2592592592593247E-3"/>
                </c:manualLayout>
              </c:layout>
              <c:dLblPos val="b"/>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3888888888888954E-2"/>
                </c:manualLayout>
              </c:layout>
              <c:dLblPos val="b"/>
              <c:showLegendKey val="0"/>
              <c:showVal val="1"/>
              <c:showCatName val="0"/>
              <c:showSerName val="0"/>
              <c:showPercent val="0"/>
              <c:showBubbleSize val="0"/>
              <c:extLst>
                <c:ext xmlns:c15="http://schemas.microsoft.com/office/drawing/2012/chart" uri="{CE6537A1-D6FC-4f65-9D91-7224C49458BB}"/>
              </c:extLst>
            </c:dLbl>
            <c:dLbl>
              <c:idx val="5"/>
              <c:layout>
                <c:manualLayout>
                  <c:x val="0"/>
                  <c:y val="-1.3888888888888954E-2"/>
                </c:manualLayout>
              </c:layout>
              <c:dLblPos val="b"/>
              <c:showLegendKey val="0"/>
              <c:showVal val="1"/>
              <c:showCatName val="0"/>
              <c:showSerName val="0"/>
              <c:showPercent val="0"/>
              <c:showBubbleSize val="0"/>
              <c:extLst>
                <c:ext xmlns:c15="http://schemas.microsoft.com/office/drawing/2012/chart" uri="{CE6537A1-D6FC-4f65-9D91-7224C49458BB}"/>
              </c:extLst>
            </c:dLbl>
            <c:dLbl>
              <c:idx val="6"/>
              <c:layout>
                <c:manualLayout>
                  <c:x val="7.8335760363780254E-17"/>
                  <c:y val="-2.3148148148148147E-2"/>
                </c:manualLayout>
              </c:layout>
              <c:dLblPos val="b"/>
              <c:showLegendKey val="0"/>
              <c:showVal val="1"/>
              <c:showCatName val="0"/>
              <c:showSerName val="0"/>
              <c:showPercent val="0"/>
              <c:showBubbleSize val="0"/>
              <c:extLst>
                <c:ext xmlns:c15="http://schemas.microsoft.com/office/drawing/2012/chart" uri="{CE6537A1-D6FC-4f65-9D91-7224C49458BB}"/>
              </c:extLst>
            </c:dLbl>
            <c:dLbl>
              <c:idx val="7"/>
              <c:layout>
                <c:manualLayout>
                  <c:x val="-2.1364545083227605E-3"/>
                  <c:y val="-1.8518518518518576E-2"/>
                </c:manualLayout>
              </c:layout>
              <c:dLblPos val="b"/>
              <c:showLegendKey val="0"/>
              <c:showVal val="1"/>
              <c:showCatName val="0"/>
              <c:showSerName val="0"/>
              <c:showPercent val="0"/>
              <c:showBubbleSize val="0"/>
              <c:extLst>
                <c:ext xmlns:c15="http://schemas.microsoft.com/office/drawing/2012/chart" uri="{CE6537A1-D6FC-4f65-9D91-7224C49458BB}"/>
              </c:extLst>
            </c:dLbl>
            <c:dLbl>
              <c:idx val="8"/>
              <c:layout>
                <c:manualLayout>
                  <c:x val="0"/>
                  <c:y val="-0.10648148148148186"/>
                </c:manualLayout>
              </c:layout>
              <c:dLblPos val="b"/>
              <c:showLegendKey val="0"/>
              <c:showVal val="1"/>
              <c:showCatName val="0"/>
              <c:showSerName val="0"/>
              <c:showPercent val="0"/>
              <c:showBubbleSize val="0"/>
              <c:extLst>
                <c:ext xmlns:c15="http://schemas.microsoft.com/office/drawing/2012/chart" uri="{CE6537A1-D6FC-4f65-9D91-7224C49458BB}"/>
              </c:extLst>
            </c:dLbl>
            <c:dLbl>
              <c:idx val="9"/>
              <c:layout>
                <c:manualLayout>
                  <c:x val="-2.1364545083227605E-3"/>
                  <c:y val="-9.2592592592593212E-2"/>
                </c:manualLayout>
              </c:layout>
              <c:dLblPos val="b"/>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a:lstStyle/>
              <a:p>
                <a:pPr>
                  <a:defRPr b="1">
                    <a:solidFill>
                      <a:schemeClr val="tx2">
                        <a:lumMod val="50000"/>
                      </a:schemeClr>
                    </a:solidFill>
                    <a:latin typeface="Times New Roman" panose="02020603050405020304" pitchFamily="18" charset="0"/>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Лист1!$B$2:$B$11</c:f>
              <c:numCache>
                <c:formatCode>General</c:formatCode>
                <c:ptCount val="10"/>
                <c:pt idx="0">
                  <c:v>6.3</c:v>
                </c:pt>
                <c:pt idx="1">
                  <c:v>8.7000000000000011</c:v>
                </c:pt>
                <c:pt idx="2">
                  <c:v>7.6</c:v>
                </c:pt>
                <c:pt idx="3">
                  <c:v>7.2</c:v>
                </c:pt>
                <c:pt idx="4">
                  <c:v>5.9</c:v>
                </c:pt>
                <c:pt idx="5">
                  <c:v>5.8</c:v>
                </c:pt>
                <c:pt idx="6">
                  <c:v>5.6</c:v>
                </c:pt>
                <c:pt idx="7">
                  <c:v>5.2</c:v>
                </c:pt>
                <c:pt idx="8">
                  <c:v>4.0999999999999996</c:v>
                </c:pt>
                <c:pt idx="9">
                  <c:v>4.5999999999999996</c:v>
                </c:pt>
              </c:numCache>
            </c:numRef>
          </c:val>
          <c:smooth val="0"/>
        </c:ser>
        <c:ser>
          <c:idx val="1"/>
          <c:order val="1"/>
          <c:tx>
            <c:strRef>
              <c:f>Лист1!$C$1</c:f>
              <c:strCache>
                <c:ptCount val="1"/>
                <c:pt idx="0">
                  <c:v>КБ областной</c:v>
                </c:pt>
              </c:strCache>
            </c:strRef>
          </c:tx>
          <c:spPr>
            <a:ln>
              <a:solidFill>
                <a:schemeClr val="tx2"/>
              </a:solidFill>
              <a:prstDash val="dash"/>
            </a:ln>
          </c:spPr>
          <c:marker>
            <c:symbol val="square"/>
            <c:size val="5"/>
            <c:spPr>
              <a:solidFill>
                <a:schemeClr val="tx2"/>
              </a:solidFill>
              <a:ln>
                <a:solidFill>
                  <a:srgbClr val="1F497D"/>
                </a:solidFill>
              </a:ln>
            </c:spPr>
          </c:marker>
          <c:dLbls>
            <c:numFmt formatCode="#,##0.0" sourceLinked="0"/>
            <c:spPr>
              <a:noFill/>
              <a:ln>
                <a:noFill/>
              </a:ln>
              <a:effectLst/>
            </c:spPr>
            <c:txPr>
              <a:bodyPr/>
              <a:lstStyle/>
              <a:p>
                <a:pPr>
                  <a:defRPr b="1">
                    <a:solidFill>
                      <a:schemeClr val="tx2"/>
                    </a:solidFill>
                    <a:latin typeface="Times New Roman" panose="02020603050405020304" pitchFamily="18" charset="0"/>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Лист1!$C$2:$C$11</c:f>
              <c:numCache>
                <c:formatCode>General</c:formatCode>
                <c:ptCount val="10"/>
                <c:pt idx="0">
                  <c:v>8.1</c:v>
                </c:pt>
                <c:pt idx="1">
                  <c:v>8.9</c:v>
                </c:pt>
                <c:pt idx="2">
                  <c:v>8.6</c:v>
                </c:pt>
                <c:pt idx="3">
                  <c:v>8.4</c:v>
                </c:pt>
                <c:pt idx="4">
                  <c:v>6.7</c:v>
                </c:pt>
                <c:pt idx="5">
                  <c:v>6.6</c:v>
                </c:pt>
                <c:pt idx="6">
                  <c:v>6.2</c:v>
                </c:pt>
                <c:pt idx="7">
                  <c:v>6.4</c:v>
                </c:pt>
                <c:pt idx="8">
                  <c:v>5.3</c:v>
                </c:pt>
                <c:pt idx="9">
                  <c:v>6.06</c:v>
                </c:pt>
              </c:numCache>
            </c:numRef>
          </c:val>
          <c:smooth val="0"/>
        </c:ser>
        <c:ser>
          <c:idx val="2"/>
          <c:order val="2"/>
          <c:tx>
            <c:strRef>
              <c:f>Лист1!$D$1</c:f>
              <c:strCache>
                <c:ptCount val="1"/>
                <c:pt idx="0">
                  <c:v>КР районный</c:v>
                </c:pt>
              </c:strCache>
            </c:strRef>
          </c:tx>
          <c:spPr>
            <a:ln>
              <a:solidFill>
                <a:schemeClr val="accent2"/>
              </a:solidFill>
            </a:ln>
          </c:spPr>
          <c:marker>
            <c:symbol val="diamond"/>
            <c:size val="5"/>
            <c:spPr>
              <a:solidFill>
                <a:schemeClr val="accent2"/>
              </a:solidFill>
              <a:ln>
                <a:solidFill>
                  <a:srgbClr val="C0504D"/>
                </a:solidFill>
              </a:ln>
            </c:spPr>
          </c:marker>
          <c:dLbls>
            <c:dLbl>
              <c:idx val="0"/>
              <c:layout>
                <c:manualLayout>
                  <c:x val="6.4093635249682975E-3"/>
                  <c:y val="-1.8518518518518576E-2"/>
                </c:manualLayout>
              </c:layout>
              <c:dLblPos val="b"/>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3888888888888864E-2"/>
                </c:manualLayout>
              </c:layout>
              <c:dLblPos val="b"/>
              <c:showLegendKey val="0"/>
              <c:showVal val="1"/>
              <c:showCatName val="0"/>
              <c:showSerName val="0"/>
              <c:showPercent val="0"/>
              <c:showBubbleSize val="0"/>
              <c:extLst>
                <c:ext xmlns:c15="http://schemas.microsoft.com/office/drawing/2012/chart" uri="{CE6537A1-D6FC-4f65-9D91-7224C49458BB}"/>
              </c:extLst>
            </c:dLbl>
            <c:dLbl>
              <c:idx val="2"/>
              <c:layout>
                <c:manualLayout>
                  <c:x val="-3.916788018189017E-17"/>
                  <c:y val="-9.2592592592592275E-3"/>
                </c:manualLayout>
              </c:layout>
              <c:dLblPos val="b"/>
              <c:showLegendKey val="0"/>
              <c:showVal val="1"/>
              <c:showCatName val="0"/>
              <c:showSerName val="0"/>
              <c:showPercent val="0"/>
              <c:showBubbleSize val="0"/>
              <c:extLst>
                <c:ext xmlns:c15="http://schemas.microsoft.com/office/drawing/2012/chart" uri="{CE6537A1-D6FC-4f65-9D91-7224C49458BB}"/>
              </c:extLst>
            </c:dLbl>
            <c:dLbl>
              <c:idx val="3"/>
              <c:layout>
                <c:manualLayout>
                  <c:x val="-2.1364545083227605E-3"/>
                  <c:y val="-2.3148148148148147E-2"/>
                </c:manualLayout>
              </c:layout>
              <c:dLblPos val="b"/>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3148148148148147E-2"/>
                </c:manualLayout>
              </c:layout>
              <c:dLblPos val="b"/>
              <c:showLegendKey val="0"/>
              <c:showVal val="1"/>
              <c:showCatName val="0"/>
              <c:showSerName val="0"/>
              <c:showPercent val="0"/>
              <c:showBubbleSize val="0"/>
              <c:extLst>
                <c:ext xmlns:c15="http://schemas.microsoft.com/office/drawing/2012/chart" uri="{CE6537A1-D6FC-4f65-9D91-7224C49458BB}"/>
              </c:extLst>
            </c:dLbl>
            <c:dLbl>
              <c:idx val="8"/>
              <c:layout>
                <c:manualLayout>
                  <c:x val="0"/>
                  <c:y val="-9.2592592592592275E-3"/>
                </c:manualLayout>
              </c:layout>
              <c:dLblPos val="b"/>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a:lstStyle/>
              <a:p>
                <a:pPr>
                  <a:defRPr b="1">
                    <a:solidFill>
                      <a:schemeClr val="accent2">
                        <a:lumMod val="50000"/>
                      </a:schemeClr>
                    </a:solidFill>
                    <a:latin typeface="Times New Roman" panose="02020603050405020304" pitchFamily="18" charset="0"/>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Лист1!$D$2:$D$11</c:f>
              <c:numCache>
                <c:formatCode>General</c:formatCode>
                <c:ptCount val="10"/>
                <c:pt idx="0">
                  <c:v>2.7</c:v>
                </c:pt>
                <c:pt idx="1">
                  <c:v>2.4</c:v>
                </c:pt>
                <c:pt idx="2">
                  <c:v>2</c:v>
                </c:pt>
                <c:pt idx="3">
                  <c:v>2.6</c:v>
                </c:pt>
                <c:pt idx="4">
                  <c:v>1.7</c:v>
                </c:pt>
                <c:pt idx="5">
                  <c:v>1.9000000000000001</c:v>
                </c:pt>
                <c:pt idx="6">
                  <c:v>2.2000000000000002</c:v>
                </c:pt>
                <c:pt idx="7">
                  <c:v>2.6</c:v>
                </c:pt>
                <c:pt idx="8">
                  <c:v>2.5</c:v>
                </c:pt>
                <c:pt idx="9">
                  <c:v>2.8</c:v>
                </c:pt>
              </c:numCache>
            </c:numRef>
          </c:val>
          <c:smooth val="0"/>
        </c:ser>
        <c:ser>
          <c:idx val="3"/>
          <c:order val="3"/>
          <c:tx>
            <c:strRef>
              <c:f>Лист1!$E$1</c:f>
              <c:strCache>
                <c:ptCount val="1"/>
                <c:pt idx="0">
                  <c:v>КР областной</c:v>
                </c:pt>
              </c:strCache>
            </c:strRef>
          </c:tx>
          <c:spPr>
            <a:ln>
              <a:solidFill>
                <a:schemeClr val="accent2">
                  <a:lumMod val="50000"/>
                </a:schemeClr>
              </a:solidFill>
              <a:prstDash val="dash"/>
            </a:ln>
          </c:spPr>
          <c:marker>
            <c:symbol val="diamond"/>
            <c:size val="5"/>
            <c:spPr>
              <a:solidFill>
                <a:schemeClr val="accent2">
                  <a:lumMod val="50000"/>
                </a:schemeClr>
              </a:solidFill>
              <a:ln>
                <a:solidFill>
                  <a:srgbClr val="C0504D">
                    <a:lumMod val="50000"/>
                  </a:srgbClr>
                </a:solidFill>
              </a:ln>
            </c:spPr>
          </c:marker>
          <c:dLbls>
            <c:dLbl>
              <c:idx val="0"/>
              <c:layout>
                <c:manualLayout>
                  <c:x val="0"/>
                  <c:y val="1.8518518518518576E-2"/>
                </c:manualLayout>
              </c:layout>
              <c:dLblPos val="t"/>
              <c:showLegendKey val="0"/>
              <c:showVal val="1"/>
              <c:showCatName val="0"/>
              <c:showSerName val="0"/>
              <c:showPercent val="0"/>
              <c:showBubbleSize val="0"/>
              <c:extLst>
                <c:ext xmlns:c15="http://schemas.microsoft.com/office/drawing/2012/chart" uri="{CE6537A1-D6FC-4f65-9D91-7224C49458BB}"/>
              </c:extLst>
            </c:dLbl>
            <c:dLbl>
              <c:idx val="1"/>
              <c:layout>
                <c:manualLayout>
                  <c:x val="2.1364545083227605E-3"/>
                  <c:y val="1.3888888888888954E-2"/>
                </c:manualLayout>
              </c:layout>
              <c:dLblPos val="t"/>
              <c:showLegendKey val="0"/>
              <c:showVal val="1"/>
              <c:showCatName val="0"/>
              <c:showSerName val="0"/>
              <c:showPercent val="0"/>
              <c:showBubbleSize val="0"/>
              <c:extLst>
                <c:ext xmlns:c15="http://schemas.microsoft.com/office/drawing/2012/chart" uri="{CE6537A1-D6FC-4f65-9D91-7224C49458BB}"/>
              </c:extLst>
            </c:dLbl>
            <c:dLbl>
              <c:idx val="2"/>
              <c:layout>
                <c:manualLayout>
                  <c:x val="-3.916788018189017E-17"/>
                  <c:y val="1.3888888888888954E-2"/>
                </c:manualLayout>
              </c:layout>
              <c:dLblPos val="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2.7777777777777981E-2"/>
                </c:manualLayout>
              </c:layout>
              <c:dLblPos val="t"/>
              <c:showLegendKey val="0"/>
              <c:showVal val="1"/>
              <c:showCatName val="0"/>
              <c:showSerName val="0"/>
              <c:showPercent val="0"/>
              <c:showBubbleSize val="0"/>
              <c:extLst>
                <c:ext xmlns:c15="http://schemas.microsoft.com/office/drawing/2012/chart" uri="{CE6537A1-D6FC-4f65-9D91-7224C49458BB}"/>
              </c:extLst>
            </c:dLbl>
            <c:dLbl>
              <c:idx val="8"/>
              <c:layout>
                <c:manualLayout>
                  <c:x val="1.9228090574904769E-2"/>
                  <c:y val="3.2407407407407565E-2"/>
                </c:manualLayout>
              </c:layout>
              <c:dLblPos val="t"/>
              <c:showLegendKey val="0"/>
              <c:showVal val="1"/>
              <c:showCatName val="0"/>
              <c:showSerName val="0"/>
              <c:showPercent val="0"/>
              <c:showBubbleSize val="0"/>
              <c:extLst>
                <c:ext xmlns:c15="http://schemas.microsoft.com/office/drawing/2012/chart" uri="{CE6537A1-D6FC-4f65-9D91-7224C49458BB}"/>
              </c:extLst>
            </c:dLbl>
            <c:dLbl>
              <c:idx val="9"/>
              <c:layout>
                <c:manualLayout>
                  <c:x val="1.7091636066582021E-2"/>
                  <c:y val="2.3148148148148147E-2"/>
                </c:manualLayout>
              </c:layout>
              <c:dLblPos val="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a:lstStyle/>
              <a:p>
                <a:pPr>
                  <a:defRPr b="1">
                    <a:solidFill>
                      <a:schemeClr val="accent2">
                        <a:lumMod val="50000"/>
                      </a:schemeClr>
                    </a:solidFill>
                    <a:latin typeface="Times New Roman" panose="02020603050405020304" pitchFamily="18" charset="0"/>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Лист1!$E$2:$E$11</c:f>
              <c:numCache>
                <c:formatCode>General</c:formatCode>
                <c:ptCount val="10"/>
                <c:pt idx="0">
                  <c:v>4</c:v>
                </c:pt>
                <c:pt idx="1">
                  <c:v>3.5</c:v>
                </c:pt>
                <c:pt idx="2">
                  <c:v>3.4</c:v>
                </c:pt>
                <c:pt idx="3">
                  <c:v>3.3</c:v>
                </c:pt>
                <c:pt idx="4">
                  <c:v>3</c:v>
                </c:pt>
                <c:pt idx="5">
                  <c:v>3.1</c:v>
                </c:pt>
                <c:pt idx="6">
                  <c:v>3.3</c:v>
                </c:pt>
                <c:pt idx="7">
                  <c:v>3.3</c:v>
                </c:pt>
                <c:pt idx="8">
                  <c:v>3.5</c:v>
                </c:pt>
                <c:pt idx="9">
                  <c:v>3.5</c:v>
                </c:pt>
              </c:numCache>
            </c:numRef>
          </c:val>
          <c:smooth val="0"/>
        </c:ser>
        <c:dLbls>
          <c:showLegendKey val="0"/>
          <c:showVal val="0"/>
          <c:showCatName val="0"/>
          <c:showSerName val="0"/>
          <c:showPercent val="0"/>
          <c:showBubbleSize val="0"/>
        </c:dLbls>
        <c:marker val="1"/>
        <c:smooth val="0"/>
        <c:axId val="436306488"/>
        <c:axId val="436306880"/>
      </c:lineChart>
      <c:catAx>
        <c:axId val="436306488"/>
        <c:scaling>
          <c:orientation val="minMax"/>
        </c:scaling>
        <c:delete val="0"/>
        <c:axPos val="b"/>
        <c:title>
          <c:tx>
            <c:rich>
              <a:bodyPr/>
              <a:lstStyle/>
              <a:p>
                <a:pPr>
                  <a:defRPr sz="1100">
                    <a:latin typeface="Times New Roman" panose="02020603050405020304" pitchFamily="18" charset="0"/>
                    <a:cs typeface="Times New Roman" panose="02020603050405020304" pitchFamily="18" charset="0"/>
                  </a:defRPr>
                </a:pPr>
                <a:r>
                  <a:rPr lang="ru-RU" sz="1100">
                    <a:latin typeface="Times New Roman" panose="02020603050405020304" pitchFamily="18" charset="0"/>
                    <a:cs typeface="Times New Roman" panose="02020603050405020304" pitchFamily="18" charset="0"/>
                  </a:rPr>
                  <a:t>Годы</a:t>
                </a:r>
              </a:p>
            </c:rich>
          </c:tx>
          <c:layout>
            <c:manualLayout>
              <c:xMode val="edge"/>
              <c:yMode val="edge"/>
              <c:x val="0.90153681447713752"/>
              <c:y val="0.83179413386521261"/>
            </c:manualLayout>
          </c:layout>
          <c:overlay val="0"/>
        </c:title>
        <c:numFmt formatCode="General" sourceLinked="1"/>
        <c:majorTickMark val="out"/>
        <c:minorTickMark val="none"/>
        <c:tickLblPos val="nextTo"/>
        <c:spPr>
          <a:ln>
            <a:solidFill>
              <a:srgbClr val="1F497D"/>
            </a:solidFill>
          </a:ln>
        </c:spPr>
        <c:txPr>
          <a:bodyPr/>
          <a:lstStyle/>
          <a:p>
            <a:pPr>
              <a:defRPr sz="1100" b="1">
                <a:latin typeface="Times New Roman" panose="02020603050405020304" pitchFamily="18" charset="0"/>
                <a:cs typeface="Times New Roman" panose="02020603050405020304" pitchFamily="18" charset="0"/>
              </a:defRPr>
            </a:pPr>
            <a:endParaRPr lang="ru-RU"/>
          </a:p>
        </c:txPr>
        <c:crossAx val="436306880"/>
        <c:crosses val="autoZero"/>
        <c:auto val="1"/>
        <c:lblAlgn val="ctr"/>
        <c:lblOffset val="100"/>
        <c:noMultiLvlLbl val="0"/>
      </c:catAx>
      <c:valAx>
        <c:axId val="436306880"/>
        <c:scaling>
          <c:orientation val="minMax"/>
        </c:scaling>
        <c:delete val="0"/>
        <c:axPos val="l"/>
        <c:title>
          <c:tx>
            <c:rich>
              <a:bodyPr rot="0" vert="horz"/>
              <a:lstStyle/>
              <a:p>
                <a:pPr>
                  <a:defRPr sz="1100">
                    <a:latin typeface="Times New Roman" panose="02020603050405020304" pitchFamily="18" charset="0"/>
                    <a:cs typeface="Times New Roman" panose="02020603050405020304" pitchFamily="18" charset="0"/>
                  </a:defRPr>
                </a:pPr>
                <a:r>
                  <a:rPr lang="ru-RU" sz="1100" b="1" i="0" u="none" strike="noStrike" baseline="0">
                    <a:effectLst/>
                    <a:latin typeface="Times New Roman" panose="02020603050405020304" pitchFamily="18" charset="0"/>
                    <a:cs typeface="Times New Roman" panose="02020603050405020304" pitchFamily="18" charset="0"/>
                  </a:rPr>
                  <a:t>‰</a:t>
                </a:r>
                <a:endParaRPr lang="ru-RU" sz="1100">
                  <a:latin typeface="Times New Roman" panose="02020603050405020304" pitchFamily="18" charset="0"/>
                  <a:cs typeface="Times New Roman" panose="02020603050405020304" pitchFamily="18" charset="0"/>
                </a:endParaRPr>
              </a:p>
            </c:rich>
          </c:tx>
          <c:layout>
            <c:manualLayout>
              <c:xMode val="edge"/>
              <c:yMode val="edge"/>
              <c:x val="1.0964912280701754E-2"/>
              <c:y val="1.950572459973697E-2"/>
            </c:manualLayout>
          </c:layout>
          <c:overlay val="0"/>
        </c:title>
        <c:numFmt formatCode="General" sourceLinked="1"/>
        <c:majorTickMark val="out"/>
        <c:minorTickMark val="none"/>
        <c:tickLblPos val="nextTo"/>
        <c:spPr>
          <a:ln>
            <a:solidFill>
              <a:srgbClr val="1F497D"/>
            </a:solidFill>
          </a:ln>
        </c:spPr>
        <c:txPr>
          <a:bodyPr/>
          <a:lstStyle/>
          <a:p>
            <a:pPr>
              <a:defRPr sz="1100" b="1">
                <a:latin typeface="Times New Roman" panose="02020603050405020304" pitchFamily="18" charset="0"/>
                <a:cs typeface="Times New Roman" panose="02020603050405020304" pitchFamily="18" charset="0"/>
              </a:defRPr>
            </a:pPr>
            <a:endParaRPr lang="ru-RU"/>
          </a:p>
        </c:txPr>
        <c:crossAx val="436306488"/>
        <c:crosses val="autoZero"/>
        <c:crossBetween val="between"/>
      </c:valAx>
    </c:plotArea>
    <c:legend>
      <c:legendPos val="b"/>
      <c:layout>
        <c:manualLayout>
          <c:xMode val="edge"/>
          <c:yMode val="edge"/>
          <c:x val="4.33733910142408E-2"/>
          <c:y val="0.8908974919801691"/>
          <c:w val="0.95550421335745062"/>
          <c:h val="8.8121536891222332E-2"/>
        </c:manualLayout>
      </c:layout>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736111111111111E-2"/>
          <c:y val="4.84006646516471E-2"/>
          <c:w val="0.88780092592592397"/>
          <c:h val="0.74676370358975663"/>
        </c:manualLayout>
      </c:layout>
      <c:lineChart>
        <c:grouping val="standard"/>
        <c:varyColors val="0"/>
        <c:ser>
          <c:idx val="0"/>
          <c:order val="0"/>
          <c:tx>
            <c:strRef>
              <c:f>Лист1!$B$1</c:f>
              <c:strCache>
                <c:ptCount val="1"/>
                <c:pt idx="0">
                  <c:v>район</c:v>
                </c:pt>
              </c:strCache>
            </c:strRef>
          </c:tx>
          <c:dLbls>
            <c:spPr>
              <a:noFill/>
              <a:ln>
                <a:noFill/>
              </a:ln>
              <a:effectLst/>
            </c:spPr>
            <c:txPr>
              <a:bodyPr/>
              <a:lstStyle/>
              <a:p>
                <a:pPr>
                  <a:defRPr>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Лист1!$B$2:$B$11</c:f>
              <c:numCache>
                <c:formatCode>0.0</c:formatCode>
                <c:ptCount val="10"/>
                <c:pt idx="0">
                  <c:v>42</c:v>
                </c:pt>
                <c:pt idx="1">
                  <c:v>54.8</c:v>
                </c:pt>
                <c:pt idx="2">
                  <c:v>40.200000000000003</c:v>
                </c:pt>
                <c:pt idx="3">
                  <c:v>56.4</c:v>
                </c:pt>
                <c:pt idx="4">
                  <c:v>63.9</c:v>
                </c:pt>
                <c:pt idx="5">
                  <c:v>38.700000000000003</c:v>
                </c:pt>
                <c:pt idx="6">
                  <c:v>36.5</c:v>
                </c:pt>
                <c:pt idx="7">
                  <c:v>36.5</c:v>
                </c:pt>
                <c:pt idx="8">
                  <c:v>20.9</c:v>
                </c:pt>
                <c:pt idx="9">
                  <c:v>37</c:v>
                </c:pt>
              </c:numCache>
            </c:numRef>
          </c:val>
          <c:smooth val="0"/>
        </c:ser>
        <c:ser>
          <c:idx val="1"/>
          <c:order val="1"/>
          <c:tx>
            <c:strRef>
              <c:f>Лист1!$C$1</c:f>
              <c:strCache>
                <c:ptCount val="1"/>
                <c:pt idx="0">
                  <c:v>область</c:v>
                </c:pt>
              </c:strCache>
            </c:strRef>
          </c:tx>
          <c:dLbls>
            <c:spPr>
              <a:noFill/>
              <a:ln>
                <a:noFill/>
              </a:ln>
              <a:effectLst/>
            </c:spPr>
            <c:txPr>
              <a:bodyPr/>
              <a:lstStyle/>
              <a:p>
                <a:pPr>
                  <a:defRPr>
                    <a:latin typeface="Times New Roman" pitchFamily="18" charset="0"/>
                    <a:cs typeface="Times New Roman"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Лист1!$C$2:$C$11</c:f>
              <c:numCache>
                <c:formatCode>0.0</c:formatCode>
                <c:ptCount val="10"/>
                <c:pt idx="0">
                  <c:v>41.1</c:v>
                </c:pt>
                <c:pt idx="1">
                  <c:v>41.5</c:v>
                </c:pt>
                <c:pt idx="2">
                  <c:v>35.4</c:v>
                </c:pt>
                <c:pt idx="3">
                  <c:v>38.1</c:v>
                </c:pt>
                <c:pt idx="4">
                  <c:v>27.5</c:v>
                </c:pt>
                <c:pt idx="5">
                  <c:v>24.9</c:v>
                </c:pt>
                <c:pt idx="6">
                  <c:v>18.5</c:v>
                </c:pt>
                <c:pt idx="7">
                  <c:v>19.899999999999999</c:v>
                </c:pt>
                <c:pt idx="8">
                  <c:v>11.9</c:v>
                </c:pt>
                <c:pt idx="9">
                  <c:v>13.8</c:v>
                </c:pt>
              </c:numCache>
            </c:numRef>
          </c:val>
          <c:smooth val="0"/>
        </c:ser>
        <c:dLbls>
          <c:showLegendKey val="0"/>
          <c:showVal val="0"/>
          <c:showCatName val="0"/>
          <c:showSerName val="0"/>
          <c:showPercent val="0"/>
          <c:showBubbleSize val="0"/>
        </c:dLbls>
        <c:marker val="1"/>
        <c:smooth val="0"/>
        <c:axId val="331963376"/>
        <c:axId val="331963768"/>
      </c:lineChart>
      <c:catAx>
        <c:axId val="331963376"/>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31963768"/>
        <c:crosses val="autoZero"/>
        <c:auto val="1"/>
        <c:lblAlgn val="ctr"/>
        <c:lblOffset val="100"/>
        <c:noMultiLvlLbl val="0"/>
      </c:catAx>
      <c:valAx>
        <c:axId val="331963768"/>
        <c:scaling>
          <c:orientation val="minMax"/>
        </c:scaling>
        <c:delete val="0"/>
        <c:axPos val="l"/>
        <c:majorGridlines/>
        <c:numFmt formatCode="0.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31963376"/>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7457701783972533E-2"/>
          <c:y val="4.4057516943662514E-2"/>
          <c:w val="0.87638494076155449"/>
          <c:h val="0.73372690814097785"/>
        </c:manualLayout>
      </c:layout>
      <c:lineChart>
        <c:grouping val="standard"/>
        <c:varyColors val="0"/>
        <c:ser>
          <c:idx val="0"/>
          <c:order val="0"/>
          <c:tx>
            <c:strRef>
              <c:f>Лист1!$B$1</c:f>
              <c:strCache>
                <c:ptCount val="1"/>
                <c:pt idx="0">
                  <c:v>район</c:v>
                </c:pt>
              </c:strCache>
            </c:strRef>
          </c:tx>
          <c:marker>
            <c:symbol val="square"/>
            <c:size val="5"/>
          </c:marker>
          <c:dLbls>
            <c:numFmt formatCode="#,##0.0" sourceLinked="0"/>
            <c:spPr>
              <a:noFill/>
              <a:ln>
                <a:noFill/>
              </a:ln>
              <a:effectLst/>
            </c:spPr>
            <c:txPr>
              <a:bodyPr/>
              <a:lstStyle/>
              <a:p>
                <a:pPr>
                  <a:defRPr b="1">
                    <a:solidFill>
                      <a:schemeClr val="tx2"/>
                    </a:solidFill>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name>линейная тенденция район</c:name>
            <c:spPr>
              <a:ln>
                <a:solidFill>
                  <a:schemeClr val="accent1"/>
                </a:solidFill>
                <a:prstDash val="dash"/>
              </a:ln>
            </c:spPr>
            <c:trendlineType val="linear"/>
            <c:dispRSqr val="0"/>
            <c:dispEq val="0"/>
          </c:trendline>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Лист1!$B$2:$B$11</c:f>
              <c:numCache>
                <c:formatCode>0.0</c:formatCode>
                <c:ptCount val="10"/>
                <c:pt idx="0">
                  <c:v>17.5</c:v>
                </c:pt>
                <c:pt idx="1">
                  <c:v>7.2</c:v>
                </c:pt>
                <c:pt idx="2">
                  <c:v>22.1</c:v>
                </c:pt>
                <c:pt idx="3">
                  <c:v>11</c:v>
                </c:pt>
                <c:pt idx="4">
                  <c:v>26.3</c:v>
                </c:pt>
                <c:pt idx="5">
                  <c:v>7.9</c:v>
                </c:pt>
                <c:pt idx="6">
                  <c:v>31.7</c:v>
                </c:pt>
                <c:pt idx="7">
                  <c:v>52.839999999999996</c:v>
                </c:pt>
                <c:pt idx="8">
                  <c:v>12.516</c:v>
                </c:pt>
                <c:pt idx="9">
                  <c:v>20.100000000000001</c:v>
                </c:pt>
              </c:numCache>
            </c:numRef>
          </c:val>
          <c:smooth val="0"/>
        </c:ser>
        <c:ser>
          <c:idx val="1"/>
          <c:order val="1"/>
          <c:tx>
            <c:strRef>
              <c:f>Лист1!$C$1</c:f>
              <c:strCache>
                <c:ptCount val="1"/>
                <c:pt idx="0">
                  <c:v>область</c:v>
                </c:pt>
              </c:strCache>
            </c:strRef>
          </c:tx>
          <c:marker>
            <c:symbol val="diamond"/>
            <c:size val="5"/>
          </c:marker>
          <c:dLbls>
            <c:numFmt formatCode="#,##0.0" sourceLinked="0"/>
            <c:spPr>
              <a:noFill/>
              <a:ln>
                <a:noFill/>
              </a:ln>
              <a:effectLst/>
            </c:spPr>
            <c:txPr>
              <a:bodyPr/>
              <a:lstStyle/>
              <a:p>
                <a:pPr>
                  <a:defRPr b="1">
                    <a:solidFill>
                      <a:schemeClr val="accent2">
                        <a:lumMod val="50000"/>
                      </a:schemeClr>
                    </a:solidFill>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name>линейная тенденция область</c:name>
            <c:spPr>
              <a:ln>
                <a:solidFill>
                  <a:schemeClr val="accent2"/>
                </a:solidFill>
                <a:prstDash val="dash"/>
              </a:ln>
            </c:spPr>
            <c:trendlineType val="linear"/>
            <c:dispRSqr val="0"/>
            <c:dispEq val="0"/>
          </c:trendline>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Лист1!$C$2:$C$11</c:f>
              <c:numCache>
                <c:formatCode>0.0</c:formatCode>
                <c:ptCount val="10"/>
                <c:pt idx="0">
                  <c:v>15.2</c:v>
                </c:pt>
                <c:pt idx="1">
                  <c:v>16.899999999999999</c:v>
                </c:pt>
                <c:pt idx="2">
                  <c:v>18.899999999999999</c:v>
                </c:pt>
                <c:pt idx="3">
                  <c:v>15.9</c:v>
                </c:pt>
                <c:pt idx="4">
                  <c:v>25</c:v>
                </c:pt>
                <c:pt idx="5">
                  <c:v>26.6</c:v>
                </c:pt>
                <c:pt idx="6">
                  <c:v>21.9</c:v>
                </c:pt>
                <c:pt idx="7">
                  <c:v>31.6</c:v>
                </c:pt>
                <c:pt idx="8">
                  <c:v>21.928999999999931</c:v>
                </c:pt>
                <c:pt idx="9">
                  <c:v>13.75</c:v>
                </c:pt>
              </c:numCache>
            </c:numRef>
          </c:val>
          <c:smooth val="0"/>
        </c:ser>
        <c:dLbls>
          <c:showLegendKey val="0"/>
          <c:showVal val="1"/>
          <c:showCatName val="0"/>
          <c:showSerName val="0"/>
          <c:showPercent val="0"/>
          <c:showBubbleSize val="0"/>
        </c:dLbls>
        <c:marker val="1"/>
        <c:smooth val="0"/>
        <c:axId val="331964552"/>
        <c:axId val="331964944"/>
      </c:lineChart>
      <c:catAx>
        <c:axId val="331964552"/>
        <c:scaling>
          <c:orientation val="minMax"/>
        </c:scaling>
        <c:delete val="0"/>
        <c:axPos val="b"/>
        <c:title>
          <c:tx>
            <c:rich>
              <a:bodyPr/>
              <a:lstStyle/>
              <a:p>
                <a:pPr>
                  <a:defRPr sz="1100">
                    <a:latin typeface="Times New Roman" pitchFamily="18" charset="0"/>
                    <a:cs typeface="Times New Roman" pitchFamily="18" charset="0"/>
                  </a:defRPr>
                </a:pPr>
                <a:r>
                  <a:rPr lang="ru-RU" sz="1000">
                    <a:latin typeface="Times New Roman" pitchFamily="18" charset="0"/>
                    <a:cs typeface="Times New Roman" pitchFamily="18" charset="0"/>
                  </a:rPr>
                  <a:t>Годы</a:t>
                </a:r>
              </a:p>
            </c:rich>
          </c:tx>
          <c:layout>
            <c:manualLayout>
              <c:xMode val="edge"/>
              <c:yMode val="edge"/>
              <c:x val="0.92616119914133588"/>
              <c:y val="0.86690836623294376"/>
            </c:manualLayout>
          </c:layout>
          <c:overlay val="0"/>
        </c:title>
        <c:numFmt formatCode="General" sourceLinked="1"/>
        <c:majorTickMark val="out"/>
        <c:minorTickMark val="none"/>
        <c:tickLblPos val="nextTo"/>
        <c:spPr>
          <a:ln>
            <a:solidFill>
              <a:srgbClr val="1F497D"/>
            </a:solidFill>
          </a:ln>
        </c:spPr>
        <c:txPr>
          <a:bodyPr/>
          <a:lstStyle/>
          <a:p>
            <a:pPr>
              <a:defRPr sz="1000" b="1">
                <a:latin typeface="Times New Roman" pitchFamily="18" charset="0"/>
                <a:cs typeface="Times New Roman" pitchFamily="18" charset="0"/>
              </a:defRPr>
            </a:pPr>
            <a:endParaRPr lang="ru-RU"/>
          </a:p>
        </c:txPr>
        <c:crossAx val="331964944"/>
        <c:crosses val="autoZero"/>
        <c:auto val="1"/>
        <c:lblAlgn val="ctr"/>
        <c:lblOffset val="100"/>
        <c:noMultiLvlLbl val="0"/>
      </c:catAx>
      <c:valAx>
        <c:axId val="331964944"/>
        <c:scaling>
          <c:orientation val="minMax"/>
        </c:scaling>
        <c:delete val="0"/>
        <c:axPos val="l"/>
        <c:majorGridlines>
          <c:spPr>
            <a:ln>
              <a:solidFill>
                <a:srgbClr val="1F497D"/>
              </a:solidFill>
            </a:ln>
          </c:spPr>
        </c:majorGridlines>
        <c:title>
          <c:tx>
            <c:rich>
              <a:bodyPr rot="-5400000" vert="horz"/>
              <a:lstStyle/>
              <a:p>
                <a:pPr>
                  <a:defRPr sz="1000">
                    <a:latin typeface="Times New Roman" pitchFamily="18" charset="0"/>
                    <a:cs typeface="Times New Roman" pitchFamily="18" charset="0"/>
                  </a:defRPr>
                </a:pPr>
                <a:r>
                  <a:rPr lang="ru-RU" sz="1000">
                    <a:latin typeface="Times New Roman" pitchFamily="18" charset="0"/>
                    <a:cs typeface="Times New Roman" pitchFamily="18" charset="0"/>
                  </a:rPr>
                  <a:t>На 100 тыс. нас.</a:t>
                </a:r>
              </a:p>
            </c:rich>
          </c:tx>
          <c:layout>
            <c:manualLayout>
              <c:xMode val="edge"/>
              <c:yMode val="edge"/>
              <c:x val="8.7759577454910049E-3"/>
              <c:y val="0.23387737523567137"/>
            </c:manualLayout>
          </c:layout>
          <c:overlay val="0"/>
        </c:title>
        <c:numFmt formatCode="#,##0" sourceLinked="0"/>
        <c:majorTickMark val="out"/>
        <c:minorTickMark val="none"/>
        <c:tickLblPos val="nextTo"/>
        <c:spPr>
          <a:ln>
            <a:solidFill>
              <a:schemeClr val="tx2"/>
            </a:solidFill>
          </a:ln>
        </c:spPr>
        <c:txPr>
          <a:bodyPr/>
          <a:lstStyle/>
          <a:p>
            <a:pPr>
              <a:defRPr sz="1000" b="1">
                <a:latin typeface="Times New Roman" pitchFamily="18" charset="0"/>
                <a:cs typeface="Times New Roman" pitchFamily="18" charset="0"/>
              </a:defRPr>
            </a:pPr>
            <a:endParaRPr lang="ru-RU"/>
          </a:p>
        </c:txPr>
        <c:crossAx val="331964552"/>
        <c:crosses val="autoZero"/>
        <c:crossBetween val="between"/>
      </c:valAx>
    </c:plotArea>
    <c:legend>
      <c:legendPos val="b"/>
      <c:layout>
        <c:manualLayout>
          <c:xMode val="edge"/>
          <c:yMode val="edge"/>
          <c:x val="2.1190303657694996E-2"/>
          <c:y val="0.87652296872140256"/>
          <c:w val="0.94009006211181445"/>
          <c:h val="0.12083162662065079"/>
        </c:manualLayout>
      </c:layout>
      <c:overlay val="0"/>
      <c:txPr>
        <a:bodyPr/>
        <a:lstStyle/>
        <a:p>
          <a:pPr>
            <a:defRPr sz="1100" b="1">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7457694432932729E-2"/>
          <c:y val="4.4057617797775513E-2"/>
          <c:w val="0.87638494076155449"/>
          <c:h val="0.73589398128096317"/>
        </c:manualLayout>
      </c:layout>
      <c:lineChart>
        <c:grouping val="standard"/>
        <c:varyColors val="0"/>
        <c:ser>
          <c:idx val="0"/>
          <c:order val="0"/>
          <c:tx>
            <c:strRef>
              <c:f>Лист1!$B$1</c:f>
              <c:strCache>
                <c:ptCount val="1"/>
                <c:pt idx="0">
                  <c:v>район</c:v>
                </c:pt>
              </c:strCache>
            </c:strRef>
          </c:tx>
          <c:marker>
            <c:symbol val="square"/>
            <c:size val="5"/>
          </c:marker>
          <c:dLbls>
            <c:dLbl>
              <c:idx val="0"/>
              <c:layout>
                <c:manualLayout>
                  <c:x val="-2.9057017543860499E-2"/>
                  <c:y val="-3.79188712522045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2.0256941566515335E-2"/>
                  <c:y val="-5.202821869488535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5597458212460284E-2"/>
                  <c:y val="-5.202821869488535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1.5867868490122963E-2"/>
                  <c:y val="-3.439181213459429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9985149882580485E-2"/>
                  <c:y val="3.615492507880960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4.111842105263315E-2"/>
                  <c:y val="3.262786596119945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4.2181758530183716E-2"/>
                  <c:y val="-4.144620811287477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3.9992574941290229E-2"/>
                  <c:y val="4.673693566082018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3.7819450200303951E-2"/>
                  <c:y val="4.320987654320975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3.7775763226965985E-2"/>
                  <c:y val="-4.1446485855934904E-2"/>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a:lstStyle/>
              <a:p>
                <a:pPr>
                  <a:defRPr b="1">
                    <a:solidFill>
                      <a:schemeClr val="tx2"/>
                    </a:solidFill>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name>линейная тенденция район</c:name>
            <c:spPr>
              <a:ln>
                <a:solidFill>
                  <a:schemeClr val="accent1"/>
                </a:solidFill>
                <a:prstDash val="dash"/>
              </a:ln>
            </c:spPr>
            <c:trendlineType val="linear"/>
            <c:dispRSqr val="0"/>
            <c:dispEq val="0"/>
          </c:trendline>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Лист1!$B$2:$B$11</c:f>
              <c:numCache>
                <c:formatCode>0.0</c:formatCode>
                <c:ptCount val="10"/>
                <c:pt idx="0">
                  <c:v>73.5</c:v>
                </c:pt>
                <c:pt idx="1">
                  <c:v>75.599999999999994</c:v>
                </c:pt>
                <c:pt idx="2">
                  <c:v>158.30000000000001</c:v>
                </c:pt>
                <c:pt idx="3">
                  <c:v>66.2</c:v>
                </c:pt>
                <c:pt idx="4">
                  <c:v>30.1</c:v>
                </c:pt>
                <c:pt idx="5">
                  <c:v>54.2</c:v>
                </c:pt>
                <c:pt idx="6">
                  <c:v>87.2</c:v>
                </c:pt>
                <c:pt idx="7">
                  <c:v>130.08000000000001</c:v>
                </c:pt>
                <c:pt idx="8">
                  <c:v>83.440000000000026</c:v>
                </c:pt>
                <c:pt idx="9">
                  <c:v>20.100000000000001</c:v>
                </c:pt>
              </c:numCache>
            </c:numRef>
          </c:val>
          <c:smooth val="0"/>
        </c:ser>
        <c:ser>
          <c:idx val="1"/>
          <c:order val="1"/>
          <c:tx>
            <c:strRef>
              <c:f>Лист1!$C$1</c:f>
              <c:strCache>
                <c:ptCount val="1"/>
                <c:pt idx="0">
                  <c:v>область</c:v>
                </c:pt>
              </c:strCache>
            </c:strRef>
          </c:tx>
          <c:marker>
            <c:symbol val="diamond"/>
            <c:size val="5"/>
          </c:marker>
          <c:dLbls>
            <c:dLbl>
              <c:idx val="0"/>
              <c:layout>
                <c:manualLayout>
                  <c:x val="-4.1118421052633233E-2"/>
                  <c:y val="-3.439153439153438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2.2478070175438611E-2"/>
                  <c:y val="-2.380952380952381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656962287608786E-2"/>
                  <c:y val="3.615520282187052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4403750518027404E-2"/>
                  <c:y val="3.968198419641989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9990675507666815E-2"/>
                  <c:y val="-3.791914899526485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7797693051526492E-2"/>
                  <c:y val="-4.497354497354497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3.9994474374913665E-2"/>
                  <c:y val="3.96825396825396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4.2183657963807193E-2"/>
                  <c:y val="-4.497354497354497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3.559918497029977E-2"/>
                  <c:y val="-4.497354497354497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2.1201650780495181E-2"/>
                  <c:y val="-5.2028218694885359E-2"/>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a:lstStyle/>
              <a:p>
                <a:pPr>
                  <a:defRPr b="1">
                    <a:solidFill>
                      <a:schemeClr val="accent2">
                        <a:lumMod val="50000"/>
                      </a:schemeClr>
                    </a:solidFill>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name>линейная тенденция область</c:name>
            <c:spPr>
              <a:ln>
                <a:solidFill>
                  <a:schemeClr val="accent2"/>
                </a:solidFill>
                <a:prstDash val="dash"/>
              </a:ln>
            </c:spPr>
            <c:trendlineType val="linear"/>
            <c:dispRSqr val="0"/>
            <c:dispEq val="0"/>
          </c:trendline>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Лист1!$C$2:$C$11</c:f>
              <c:numCache>
                <c:formatCode>0.0</c:formatCode>
                <c:ptCount val="10"/>
                <c:pt idx="0">
                  <c:v>121</c:v>
                </c:pt>
                <c:pt idx="1">
                  <c:v>110.9</c:v>
                </c:pt>
                <c:pt idx="2">
                  <c:v>100.7</c:v>
                </c:pt>
                <c:pt idx="3">
                  <c:v>107.3</c:v>
                </c:pt>
                <c:pt idx="4">
                  <c:v>111.2</c:v>
                </c:pt>
                <c:pt idx="5">
                  <c:v>116.7</c:v>
                </c:pt>
                <c:pt idx="6">
                  <c:v>115.3</c:v>
                </c:pt>
                <c:pt idx="7">
                  <c:v>146</c:v>
                </c:pt>
                <c:pt idx="8">
                  <c:v>123.77</c:v>
                </c:pt>
                <c:pt idx="9">
                  <c:v>135.19999999999999</c:v>
                </c:pt>
              </c:numCache>
            </c:numRef>
          </c:val>
          <c:smooth val="0"/>
        </c:ser>
        <c:dLbls>
          <c:showLegendKey val="0"/>
          <c:showVal val="0"/>
          <c:showCatName val="0"/>
          <c:showSerName val="0"/>
          <c:showPercent val="0"/>
          <c:showBubbleSize val="0"/>
        </c:dLbls>
        <c:marker val="1"/>
        <c:smooth val="0"/>
        <c:axId val="331965728"/>
        <c:axId val="331966120"/>
      </c:lineChart>
      <c:catAx>
        <c:axId val="331965728"/>
        <c:scaling>
          <c:orientation val="minMax"/>
        </c:scaling>
        <c:delete val="0"/>
        <c:axPos val="b"/>
        <c:title>
          <c:tx>
            <c:rich>
              <a:bodyPr/>
              <a:lstStyle/>
              <a:p>
                <a:pPr>
                  <a:defRPr sz="1000">
                    <a:latin typeface="Times New Roman" pitchFamily="18" charset="0"/>
                    <a:cs typeface="Times New Roman" pitchFamily="18" charset="0"/>
                  </a:defRPr>
                </a:pPr>
                <a:r>
                  <a:rPr lang="ru-RU" sz="1000">
                    <a:latin typeface="Times New Roman" pitchFamily="18" charset="0"/>
                    <a:cs typeface="Times New Roman" pitchFamily="18" charset="0"/>
                  </a:rPr>
                  <a:t>Годы</a:t>
                </a:r>
              </a:p>
            </c:rich>
          </c:tx>
          <c:layout>
            <c:manualLayout>
              <c:xMode val="edge"/>
              <c:yMode val="edge"/>
              <c:x val="0.9306465797732788"/>
              <c:y val="0.83487015773890005"/>
            </c:manualLayout>
          </c:layout>
          <c:overlay val="0"/>
        </c:title>
        <c:numFmt formatCode="General" sourceLinked="1"/>
        <c:majorTickMark val="out"/>
        <c:minorTickMark val="none"/>
        <c:tickLblPos val="nextTo"/>
        <c:spPr>
          <a:ln>
            <a:solidFill>
              <a:srgbClr val="1F497D"/>
            </a:solidFill>
          </a:ln>
        </c:spPr>
        <c:txPr>
          <a:bodyPr/>
          <a:lstStyle/>
          <a:p>
            <a:pPr>
              <a:defRPr sz="1000" b="1">
                <a:latin typeface="Times New Roman" pitchFamily="18" charset="0"/>
                <a:cs typeface="Times New Roman" pitchFamily="18" charset="0"/>
              </a:defRPr>
            </a:pPr>
            <a:endParaRPr lang="ru-RU"/>
          </a:p>
        </c:txPr>
        <c:crossAx val="331966120"/>
        <c:crosses val="autoZero"/>
        <c:auto val="1"/>
        <c:lblAlgn val="ctr"/>
        <c:lblOffset val="100"/>
        <c:noMultiLvlLbl val="0"/>
      </c:catAx>
      <c:valAx>
        <c:axId val="331966120"/>
        <c:scaling>
          <c:orientation val="minMax"/>
        </c:scaling>
        <c:delete val="0"/>
        <c:axPos val="l"/>
        <c:majorGridlines>
          <c:spPr>
            <a:ln>
              <a:solidFill>
                <a:srgbClr val="1F497D"/>
              </a:solidFill>
            </a:ln>
          </c:spPr>
        </c:majorGridlines>
        <c:title>
          <c:tx>
            <c:rich>
              <a:bodyPr rot="-5400000" vert="horz"/>
              <a:lstStyle/>
              <a:p>
                <a:pPr>
                  <a:defRPr sz="1000">
                    <a:latin typeface="Times New Roman" pitchFamily="18" charset="0"/>
                    <a:cs typeface="Times New Roman" pitchFamily="18" charset="0"/>
                  </a:defRPr>
                </a:pPr>
                <a:r>
                  <a:rPr lang="ru-RU" sz="1000">
                    <a:latin typeface="Times New Roman" pitchFamily="18" charset="0"/>
                    <a:cs typeface="Times New Roman" pitchFamily="18" charset="0"/>
                  </a:rPr>
                  <a:t>На 100 тыс. нас.</a:t>
                </a:r>
              </a:p>
            </c:rich>
          </c:tx>
          <c:layout>
            <c:manualLayout>
              <c:xMode val="edge"/>
              <c:yMode val="edge"/>
              <c:x val="0"/>
              <c:y val="0.25109953536581842"/>
            </c:manualLayout>
          </c:layout>
          <c:overlay val="0"/>
        </c:title>
        <c:numFmt formatCode="#,##0" sourceLinked="0"/>
        <c:majorTickMark val="out"/>
        <c:minorTickMark val="none"/>
        <c:tickLblPos val="nextTo"/>
        <c:spPr>
          <a:ln>
            <a:solidFill>
              <a:schemeClr val="tx2"/>
            </a:solidFill>
          </a:ln>
        </c:spPr>
        <c:txPr>
          <a:bodyPr/>
          <a:lstStyle/>
          <a:p>
            <a:pPr>
              <a:defRPr sz="1000" b="1">
                <a:latin typeface="Times New Roman" pitchFamily="18" charset="0"/>
                <a:cs typeface="Times New Roman" pitchFamily="18" charset="0"/>
              </a:defRPr>
            </a:pPr>
            <a:endParaRPr lang="ru-RU"/>
          </a:p>
        </c:txPr>
        <c:crossAx val="331965728"/>
        <c:crosses val="autoZero"/>
        <c:crossBetween val="between"/>
      </c:valAx>
    </c:plotArea>
    <c:legend>
      <c:legendPos val="b"/>
      <c:layout>
        <c:manualLayout>
          <c:xMode val="edge"/>
          <c:yMode val="edge"/>
          <c:x val="2.1190373275992581E-2"/>
          <c:y val="0.87303819693572071"/>
          <c:w val="0.94009006211181445"/>
          <c:h val="0.12431645765395052"/>
        </c:manualLayout>
      </c:layout>
      <c:overlay val="0"/>
      <c:txPr>
        <a:bodyPr/>
        <a:lstStyle/>
        <a:p>
          <a:pPr>
            <a:defRPr sz="1000" b="1">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794668737060423"/>
          <c:y val="4.1032634039222263E-2"/>
          <c:w val="0.83795048309179065"/>
          <c:h val="0.77407505800759535"/>
        </c:manualLayout>
      </c:layout>
      <c:lineChart>
        <c:grouping val="standard"/>
        <c:varyColors val="0"/>
        <c:ser>
          <c:idx val="0"/>
          <c:order val="0"/>
          <c:tx>
            <c:strRef>
              <c:f>Лист1!$A$2</c:f>
              <c:strCache>
                <c:ptCount val="1"/>
                <c:pt idx="0">
                  <c:v>Общ. область</c:v>
                </c:pt>
              </c:strCache>
            </c:strRef>
          </c:tx>
          <c:marker>
            <c:symbol val="square"/>
            <c:size val="5"/>
          </c:marker>
          <c:dLbls>
            <c:dLbl>
              <c:idx val="7"/>
              <c:layout>
                <c:manualLayout>
                  <c:x val="-5.3796937772942789E-2"/>
                  <c:y val="-4.1212806013604254E-2"/>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Лист1!$B$1:$K$1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Лист1!$B$2:$K$2</c:f>
              <c:numCache>
                <c:formatCode>0.0</c:formatCode>
                <c:ptCount val="10"/>
                <c:pt idx="0">
                  <c:v>1309.4698578825967</c:v>
                </c:pt>
                <c:pt idx="1">
                  <c:v>1359.9831989151508</c:v>
                </c:pt>
                <c:pt idx="2">
                  <c:v>1298.6012845015348</c:v>
                </c:pt>
                <c:pt idx="3">
                  <c:v>1345.1949696013849</c:v>
                </c:pt>
                <c:pt idx="4">
                  <c:v>1408.3378730362801</c:v>
                </c:pt>
                <c:pt idx="5">
                  <c:v>1426.4726164470101</c:v>
                </c:pt>
                <c:pt idx="6">
                  <c:v>1465.7073388096708</c:v>
                </c:pt>
                <c:pt idx="7">
                  <c:v>1482.9812446369415</c:v>
                </c:pt>
                <c:pt idx="8">
                  <c:v>1550.2877683056561</c:v>
                </c:pt>
                <c:pt idx="9">
                  <c:v>1667.0802483465748</c:v>
                </c:pt>
              </c:numCache>
            </c:numRef>
          </c:val>
          <c:smooth val="0"/>
        </c:ser>
        <c:ser>
          <c:idx val="1"/>
          <c:order val="1"/>
          <c:tx>
            <c:strRef>
              <c:f>Лист1!$A$3</c:f>
              <c:strCache>
                <c:ptCount val="1"/>
                <c:pt idx="0">
                  <c:v>Перв. область</c:v>
                </c:pt>
              </c:strCache>
            </c:strRef>
          </c:tx>
          <c:spPr>
            <a:ln>
              <a:solidFill>
                <a:schemeClr val="tx2"/>
              </a:solidFill>
              <a:prstDash val="dash"/>
            </a:ln>
          </c:spPr>
          <c:marker>
            <c:symbol val="square"/>
            <c:size val="5"/>
            <c:spPr>
              <a:solidFill>
                <a:schemeClr val="tx2"/>
              </a:solidFill>
              <a:ln>
                <a:solidFill>
                  <a:schemeClr val="tx2"/>
                </a:solidFill>
              </a:ln>
            </c:spPr>
          </c:marker>
          <c:dLbls>
            <c:dLbl>
              <c:idx val="0"/>
              <c:layout>
                <c:manualLayout>
                  <c:x val="-4.7416532870087361E-2"/>
                  <c:y val="-3.791875174344598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090434357941361E-2"/>
                  <c:y val="-4.5207062099995567E-2"/>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Лист1!$B$1:$K$1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Лист1!$B$3:$K$3</c:f>
              <c:numCache>
                <c:formatCode>0.0</c:formatCode>
                <c:ptCount val="10"/>
                <c:pt idx="0">
                  <c:v>670.01058713667805</c:v>
                </c:pt>
                <c:pt idx="1">
                  <c:v>726.08529971595749</c:v>
                </c:pt>
                <c:pt idx="2">
                  <c:v>649.63698662160459</c:v>
                </c:pt>
                <c:pt idx="3">
                  <c:v>679.75976044991285</c:v>
                </c:pt>
                <c:pt idx="4">
                  <c:v>723.04833606676505</c:v>
                </c:pt>
                <c:pt idx="5">
                  <c:v>714.98922211130798</c:v>
                </c:pt>
                <c:pt idx="6">
                  <c:v>737.24232796032254</c:v>
                </c:pt>
                <c:pt idx="7">
                  <c:v>732.88444213545347</c:v>
                </c:pt>
                <c:pt idx="8">
                  <c:v>795.65856909521767</c:v>
                </c:pt>
                <c:pt idx="9">
                  <c:v>907.5</c:v>
                </c:pt>
              </c:numCache>
            </c:numRef>
          </c:val>
          <c:smooth val="0"/>
        </c:ser>
        <c:ser>
          <c:idx val="2"/>
          <c:order val="2"/>
          <c:tx>
            <c:strRef>
              <c:f>Лист1!$A$4</c:f>
              <c:strCache>
                <c:ptCount val="1"/>
                <c:pt idx="0">
                  <c:v>Общая район</c:v>
                </c:pt>
              </c:strCache>
            </c:strRef>
          </c:tx>
          <c:spPr>
            <a:ln>
              <a:solidFill>
                <a:schemeClr val="accent2"/>
              </a:solidFill>
            </a:ln>
          </c:spPr>
          <c:marker>
            <c:symbol val="diamond"/>
            <c:size val="5"/>
            <c:spPr>
              <a:solidFill>
                <a:schemeClr val="accent2"/>
              </a:solidFill>
              <a:ln>
                <a:solidFill>
                  <a:schemeClr val="accent2"/>
                </a:solidFill>
              </a:ln>
            </c:spPr>
          </c:marker>
          <c:dLbls>
            <c:dLbl>
              <c:idx val="9"/>
              <c:layout>
                <c:manualLayout>
                  <c:x val="0"/>
                  <c:y val="1.4342843655098655E-2"/>
                </c:manualLayout>
              </c:layout>
              <c:dLblPos val="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Лист1!$B$1:$K$1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Лист1!$B$4:$K$4</c:f>
              <c:numCache>
                <c:formatCode>0.0</c:formatCode>
                <c:ptCount val="10"/>
                <c:pt idx="0">
                  <c:v>1038.771031455743</c:v>
                </c:pt>
                <c:pt idx="1">
                  <c:v>1012.0738636363669</c:v>
                </c:pt>
                <c:pt idx="2">
                  <c:v>847.00577200577254</c:v>
                </c:pt>
                <c:pt idx="3">
                  <c:v>1045.1636631114382</c:v>
                </c:pt>
                <c:pt idx="4">
                  <c:v>1052.6672950047125</c:v>
                </c:pt>
                <c:pt idx="5">
                  <c:v>1115.4768350220461</c:v>
                </c:pt>
                <c:pt idx="6">
                  <c:v>1138.7480190174326</c:v>
                </c:pt>
                <c:pt idx="7">
                  <c:v>1149.9959438630651</c:v>
                </c:pt>
                <c:pt idx="8">
                  <c:v>1311.5397461589846</c:v>
                </c:pt>
                <c:pt idx="9">
                  <c:v>1467.0217833788056</c:v>
                </c:pt>
              </c:numCache>
            </c:numRef>
          </c:val>
          <c:smooth val="0"/>
        </c:ser>
        <c:ser>
          <c:idx val="3"/>
          <c:order val="3"/>
          <c:tx>
            <c:strRef>
              <c:f>Лист1!$A$5</c:f>
              <c:strCache>
                <c:ptCount val="1"/>
                <c:pt idx="0">
                  <c:v>Перв. район</c:v>
                </c:pt>
              </c:strCache>
            </c:strRef>
          </c:tx>
          <c:spPr>
            <a:ln>
              <a:solidFill>
                <a:schemeClr val="accent2">
                  <a:lumMod val="50000"/>
                </a:schemeClr>
              </a:solidFill>
              <a:prstDash val="dash"/>
            </a:ln>
          </c:spPr>
          <c:marker>
            <c:symbol val="diamond"/>
            <c:size val="5"/>
            <c:spPr>
              <a:solidFill>
                <a:schemeClr val="accent2">
                  <a:lumMod val="50000"/>
                </a:schemeClr>
              </a:solidFill>
            </c:spPr>
          </c:marker>
          <c:dLbls>
            <c:numFmt formatCode="#,##0.0" sourceLinked="0"/>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Лист1!$B$1:$K$1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Лист1!$B$5:$K$5</c:f>
              <c:numCache>
                <c:formatCode>0.0</c:formatCode>
                <c:ptCount val="10"/>
                <c:pt idx="0">
                  <c:v>552.09530776465851</c:v>
                </c:pt>
                <c:pt idx="1">
                  <c:v>517.11647727272805</c:v>
                </c:pt>
                <c:pt idx="2">
                  <c:v>365.07936507936626</c:v>
                </c:pt>
                <c:pt idx="3">
                  <c:v>547.77491724899096</c:v>
                </c:pt>
                <c:pt idx="4">
                  <c:v>527.61545711592748</c:v>
                </c:pt>
                <c:pt idx="5">
                  <c:v>545.78853739655347</c:v>
                </c:pt>
                <c:pt idx="6">
                  <c:v>543.50237717908306</c:v>
                </c:pt>
                <c:pt idx="7">
                  <c:v>544.17133122414532</c:v>
                </c:pt>
                <c:pt idx="8">
                  <c:v>693.42852371409447</c:v>
                </c:pt>
                <c:pt idx="9">
                  <c:v>842.18959767875197</c:v>
                </c:pt>
              </c:numCache>
            </c:numRef>
          </c:val>
          <c:smooth val="0"/>
        </c:ser>
        <c:dLbls>
          <c:showLegendKey val="0"/>
          <c:showVal val="0"/>
          <c:showCatName val="0"/>
          <c:showSerName val="0"/>
          <c:showPercent val="0"/>
          <c:showBubbleSize val="0"/>
        </c:dLbls>
        <c:marker val="1"/>
        <c:smooth val="0"/>
        <c:axId val="436307664"/>
        <c:axId val="436308056"/>
      </c:lineChart>
      <c:catAx>
        <c:axId val="436307664"/>
        <c:scaling>
          <c:orientation val="minMax"/>
        </c:scaling>
        <c:delete val="0"/>
        <c:axPos val="b"/>
        <c:title>
          <c:tx>
            <c:rich>
              <a:bodyPr/>
              <a:lstStyle/>
              <a:p>
                <a:pPr>
                  <a:defRPr/>
                </a:pPr>
                <a:r>
                  <a:rPr lang="ru-RU"/>
                  <a:t>Годы</a:t>
                </a:r>
              </a:p>
            </c:rich>
          </c:tx>
          <c:layout>
            <c:manualLayout>
              <c:xMode val="edge"/>
              <c:yMode val="edge"/>
              <c:x val="0.92674375337134562"/>
              <c:y val="0.87259422739404102"/>
            </c:manualLayout>
          </c:layout>
          <c:overlay val="0"/>
        </c:title>
        <c:numFmt formatCode="General" sourceLinked="1"/>
        <c:majorTickMark val="out"/>
        <c:minorTickMark val="none"/>
        <c:tickLblPos val="nextTo"/>
        <c:spPr>
          <a:ln>
            <a:solidFill>
              <a:srgbClr val="1F497D"/>
            </a:solidFill>
          </a:ln>
        </c:spPr>
        <c:crossAx val="436308056"/>
        <c:crosses val="autoZero"/>
        <c:auto val="1"/>
        <c:lblAlgn val="ctr"/>
        <c:lblOffset val="100"/>
        <c:noMultiLvlLbl val="0"/>
      </c:catAx>
      <c:valAx>
        <c:axId val="436308056"/>
        <c:scaling>
          <c:orientation val="minMax"/>
          <c:max val="1800"/>
          <c:min val="0"/>
        </c:scaling>
        <c:delete val="0"/>
        <c:axPos val="l"/>
        <c:title>
          <c:tx>
            <c:rich>
              <a:bodyPr rot="-5400000" vert="horz"/>
              <a:lstStyle/>
              <a:p>
                <a:pPr>
                  <a:defRPr/>
                </a:pPr>
                <a:r>
                  <a:rPr lang="ru-RU"/>
                  <a:t>Показатель на 1000 населения</a:t>
                </a:r>
              </a:p>
            </c:rich>
          </c:tx>
          <c:layout>
            <c:manualLayout>
              <c:xMode val="edge"/>
              <c:yMode val="edge"/>
              <c:x val="1.5387825299133663E-2"/>
              <c:y val="0.16662713914478253"/>
            </c:manualLayout>
          </c:layout>
          <c:overlay val="0"/>
        </c:title>
        <c:numFmt formatCode="#,##0" sourceLinked="0"/>
        <c:majorTickMark val="out"/>
        <c:minorTickMark val="none"/>
        <c:tickLblPos val="nextTo"/>
        <c:spPr>
          <a:ln>
            <a:solidFill>
              <a:srgbClr val="1F497D"/>
            </a:solidFill>
          </a:ln>
        </c:spPr>
        <c:crossAx val="436307664"/>
        <c:crosses val="autoZero"/>
        <c:crossBetween val="between"/>
        <c:majorUnit val="300"/>
      </c:valAx>
    </c:plotArea>
    <c:legend>
      <c:legendPos val="b"/>
      <c:layout>
        <c:manualLayout>
          <c:xMode val="edge"/>
          <c:yMode val="edge"/>
          <c:x val="2.5370640997822297E-2"/>
          <c:y val="0.90734327057748565"/>
          <c:w val="0.90885364244701061"/>
          <c:h val="7.1570252679460655E-2"/>
        </c:manualLayout>
      </c:layout>
      <c:overlay val="0"/>
    </c:legend>
    <c:plotVisOnly val="1"/>
    <c:dispBlanksAs val="gap"/>
    <c:showDLblsOverMax val="0"/>
  </c:chart>
  <c:spPr>
    <a:ln>
      <a:noFill/>
    </a:ln>
  </c:spPr>
  <c:txPr>
    <a:bodyPr/>
    <a:lstStyle/>
    <a:p>
      <a:pPr>
        <a:defRPr sz="1100" b="0">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9.5081939757320988E-2"/>
          <c:y val="0.1705435258092739"/>
          <c:w val="0.86023733462996554"/>
          <c:h val="0.58948601886273588"/>
        </c:manualLayout>
      </c:layout>
      <c:pie3DChart>
        <c:varyColors val="1"/>
        <c:ser>
          <c:idx val="0"/>
          <c:order val="0"/>
          <c:tx>
            <c:strRef>
              <c:f>Лист1!$B$1</c:f>
              <c:strCache>
                <c:ptCount val="1"/>
                <c:pt idx="0">
                  <c:v>Столбец1</c:v>
                </c:pt>
              </c:strCache>
            </c:strRef>
          </c:tx>
          <c:spPr>
            <a:ln>
              <a:solidFill>
                <a:schemeClr val="tx2"/>
              </a:solidFill>
            </a:ln>
          </c:spPr>
          <c:dPt>
            <c:idx val="0"/>
            <c:bubble3D val="0"/>
            <c:spPr>
              <a:solidFill>
                <a:srgbClr val="0070C0"/>
              </a:solidFill>
              <a:ln>
                <a:solidFill>
                  <a:schemeClr val="tx2"/>
                </a:solidFill>
              </a:ln>
            </c:spPr>
          </c:dPt>
          <c:dPt>
            <c:idx val="1"/>
            <c:bubble3D val="0"/>
            <c:spPr>
              <a:solidFill>
                <a:srgbClr val="C00000"/>
              </a:solidFill>
              <a:ln>
                <a:solidFill>
                  <a:schemeClr val="tx2"/>
                </a:solidFill>
              </a:ln>
            </c:spPr>
          </c:dPt>
          <c:dPt>
            <c:idx val="2"/>
            <c:bubble3D val="0"/>
            <c:spPr>
              <a:solidFill>
                <a:srgbClr val="FFC000"/>
              </a:solidFill>
              <a:ln>
                <a:solidFill>
                  <a:schemeClr val="tx2"/>
                </a:solidFill>
              </a:ln>
            </c:spPr>
          </c:dPt>
          <c:dPt>
            <c:idx val="3"/>
            <c:bubble3D val="0"/>
            <c:spPr>
              <a:solidFill>
                <a:srgbClr val="92D050"/>
              </a:solidFill>
              <a:ln>
                <a:solidFill>
                  <a:schemeClr val="tx2"/>
                </a:solidFill>
              </a:ln>
            </c:spPr>
          </c:dPt>
          <c:dPt>
            <c:idx val="4"/>
            <c:bubble3D val="0"/>
            <c:spPr>
              <a:solidFill>
                <a:srgbClr val="7030A0"/>
              </a:solidFill>
              <a:ln>
                <a:solidFill>
                  <a:schemeClr val="tx2"/>
                </a:solidFill>
              </a:ln>
            </c:spPr>
          </c:dPt>
          <c:dPt>
            <c:idx val="5"/>
            <c:bubble3D val="0"/>
            <c:spPr>
              <a:solidFill>
                <a:srgbClr val="00CC00"/>
              </a:solidFill>
              <a:ln>
                <a:solidFill>
                  <a:schemeClr val="tx2"/>
                </a:solidFill>
              </a:ln>
            </c:spPr>
          </c:dPt>
          <c:dPt>
            <c:idx val="6"/>
            <c:bubble3D val="0"/>
            <c:spPr>
              <a:solidFill>
                <a:srgbClr val="FF66CC"/>
              </a:solidFill>
              <a:ln>
                <a:solidFill>
                  <a:schemeClr val="tx2"/>
                </a:solidFill>
              </a:ln>
            </c:spPr>
          </c:dPt>
          <c:dLbls>
            <c:dLbl>
              <c:idx val="0"/>
              <c:layout>
                <c:manualLayout>
                  <c:x val="1.6647713474630919E-2"/>
                  <c:y val="-0.14573928258967719"/>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6.4343435189294723E-2"/>
                  <c:y val="2.2437664041994806E-2"/>
                </c:manualLayout>
              </c:layout>
              <c:showLegendKey val="0"/>
              <c:showVal val="1"/>
              <c:showCatName val="1"/>
              <c:showSerName val="0"/>
              <c:showPercent val="0"/>
              <c:showBubbleSize val="0"/>
              <c:extLst>
                <c:ext xmlns:c15="http://schemas.microsoft.com/office/drawing/2012/chart" uri="{CE6537A1-D6FC-4f65-9D91-7224C49458BB}"/>
              </c:extLst>
            </c:dLbl>
            <c:dLbl>
              <c:idx val="2"/>
              <c:layout>
                <c:manualLayout>
                  <c:x val="0.11799459038495359"/>
                  <c:y val="4.6972149314668823E-2"/>
                </c:manualLayout>
              </c:layout>
              <c:showLegendKey val="0"/>
              <c:showVal val="1"/>
              <c:showCatName val="1"/>
              <c:showSerName val="0"/>
              <c:showPercent val="0"/>
              <c:showBubbleSize val="0"/>
              <c:extLst>
                <c:ext xmlns:c15="http://schemas.microsoft.com/office/drawing/2012/chart" uri="{CE6537A1-D6FC-4f65-9D91-7224C49458BB}"/>
              </c:extLst>
            </c:dLbl>
            <c:dLbl>
              <c:idx val="3"/>
              <c:layout>
                <c:manualLayout>
                  <c:x val="-2.2691576576199527E-2"/>
                  <c:y val="0.11888998250218705"/>
                </c:manualLayout>
              </c:layout>
              <c:showLegendKey val="0"/>
              <c:showVal val="1"/>
              <c:showCatName val="1"/>
              <c:showSerName val="0"/>
              <c:showPercent val="0"/>
              <c:showBubbleSize val="0"/>
              <c:extLst>
                <c:ext xmlns:c15="http://schemas.microsoft.com/office/drawing/2012/chart" uri="{CE6537A1-D6FC-4f65-9D91-7224C49458BB}"/>
              </c:extLst>
            </c:dLbl>
            <c:dLbl>
              <c:idx val="4"/>
              <c:layout>
                <c:manualLayout>
                  <c:x val="-4.6973378999639895E-2"/>
                  <c:y val="-1.4121463983668708E-2"/>
                </c:manualLayout>
              </c:layout>
              <c:showLegendKey val="0"/>
              <c:showVal val="1"/>
              <c:showCatName val="1"/>
              <c:showSerName val="0"/>
              <c:showPercent val="0"/>
              <c:showBubbleSize val="0"/>
              <c:extLst>
                <c:ext xmlns:c15="http://schemas.microsoft.com/office/drawing/2012/chart" uri="{CE6537A1-D6FC-4f65-9D91-7224C49458BB}"/>
              </c:extLst>
            </c:dLbl>
            <c:dLbl>
              <c:idx val="5"/>
              <c:layout>
                <c:manualLayout>
                  <c:x val="-5.5751358684274235E-2"/>
                  <c:y val="-0.29817366579177706"/>
                </c:manualLayout>
              </c:layout>
              <c:showLegendKey val="0"/>
              <c:showVal val="1"/>
              <c:showCatName val="1"/>
              <c:showSerName val="0"/>
              <c:showPercent val="0"/>
              <c:showBubbleSize val="0"/>
              <c:extLst>
                <c:ext xmlns:c15="http://schemas.microsoft.com/office/drawing/2012/chart" uri="{CE6537A1-D6FC-4f65-9D91-7224C49458BB}"/>
              </c:extLst>
            </c:dLbl>
            <c:dLbl>
              <c:idx val="6"/>
              <c:layout>
                <c:manualLayout>
                  <c:x val="0.11195508177227699"/>
                  <c:y val="-9.8791921843103064E-2"/>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1100">
                    <a:latin typeface="Times New Roman" pitchFamily="18" charset="0"/>
                    <a:cs typeface="Times New Roman" pitchFamily="18" charset="0"/>
                  </a:defRPr>
                </a:pPr>
                <a:endParaRPr lang="ru-RU"/>
              </a:p>
            </c:txPr>
            <c:showLegendKey val="0"/>
            <c:showVal val="1"/>
            <c:showCatName val="1"/>
            <c:showSerName val="0"/>
            <c:showPercent val="0"/>
            <c:showBubbleSize val="0"/>
            <c:showLeaderLines val="1"/>
            <c:extLst>
              <c:ext xmlns:c15="http://schemas.microsoft.com/office/drawing/2012/chart" uri="{CE6537A1-D6FC-4f65-9D91-7224C49458BB}"/>
            </c:extLst>
          </c:dLbls>
          <c:cat>
            <c:strRef>
              <c:f>Лист1!$A$2:$A$8</c:f>
              <c:strCache>
                <c:ptCount val="7"/>
                <c:pt idx="0">
                  <c:v>Болезни органов дыхания</c:v>
                </c:pt>
                <c:pt idx="1">
                  <c:v>Болезни системы кровообращения</c:v>
                </c:pt>
                <c:pt idx="2">
                  <c:v>Психические расстройства</c:v>
                </c:pt>
                <c:pt idx="3">
                  <c:v>Болезни эндокринной системы</c:v>
                </c:pt>
                <c:pt idx="4">
                  <c:v>Болезни органов пищеварения</c:v>
                </c:pt>
                <c:pt idx="5">
                  <c:v>Некоторые инфекционные и паразитарные болезни</c:v>
                </c:pt>
                <c:pt idx="6">
                  <c:v>Другие</c:v>
                </c:pt>
              </c:strCache>
            </c:strRef>
          </c:cat>
          <c:val>
            <c:numRef>
              <c:f>Лист1!$B$2:$B$8</c:f>
              <c:numCache>
                <c:formatCode>0.0%</c:formatCode>
                <c:ptCount val="7"/>
                <c:pt idx="0">
                  <c:v>0.35900000000000032</c:v>
                </c:pt>
                <c:pt idx="1">
                  <c:v>0.17250000000000001</c:v>
                </c:pt>
                <c:pt idx="2">
                  <c:v>5.4800000000000133E-2</c:v>
                </c:pt>
                <c:pt idx="3">
                  <c:v>5.6099999999999997E-2</c:v>
                </c:pt>
                <c:pt idx="4">
                  <c:v>5.3999999999999999E-2</c:v>
                </c:pt>
                <c:pt idx="5">
                  <c:v>9.8000000000000226E-2</c:v>
                </c:pt>
                <c:pt idx="6">
                  <c:v>0.20500000000000004</c:v>
                </c:pt>
              </c:numCache>
            </c:numRef>
          </c:val>
        </c:ser>
        <c:dLbls>
          <c:showLegendKey val="0"/>
          <c:showVal val="1"/>
          <c:showCatName val="0"/>
          <c:showSerName val="0"/>
          <c:showPercent val="0"/>
          <c:showBubbleSize val="0"/>
          <c:showLeaderLines val="1"/>
        </c:dLbls>
      </c:pie3DChart>
    </c:plotArea>
    <c:plotVisOnly val="1"/>
    <c:dispBlanksAs val="zero"/>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4.2348653144348235E-2"/>
          <c:y val="0.23911225300872271"/>
          <c:w val="0.91084494074874101"/>
          <c:h val="0.6625806009766545"/>
        </c:manualLayout>
      </c:layout>
      <c:pie3DChart>
        <c:varyColors val="1"/>
        <c:ser>
          <c:idx val="0"/>
          <c:order val="0"/>
          <c:tx>
            <c:strRef>
              <c:f>Лист1!$B$1</c:f>
              <c:strCache>
                <c:ptCount val="1"/>
                <c:pt idx="0">
                  <c:v>Столбец1</c:v>
                </c:pt>
              </c:strCache>
            </c:strRef>
          </c:tx>
          <c:spPr>
            <a:ln>
              <a:solidFill>
                <a:schemeClr val="tx2"/>
              </a:solidFill>
            </a:ln>
          </c:spPr>
          <c:dPt>
            <c:idx val="0"/>
            <c:bubble3D val="0"/>
            <c:spPr>
              <a:solidFill>
                <a:srgbClr val="0070C0"/>
              </a:solidFill>
              <a:ln>
                <a:solidFill>
                  <a:schemeClr val="tx2"/>
                </a:solidFill>
              </a:ln>
            </c:spPr>
          </c:dPt>
          <c:dPt>
            <c:idx val="1"/>
            <c:bubble3D val="0"/>
            <c:spPr>
              <a:solidFill>
                <a:srgbClr val="7030A0"/>
              </a:solidFill>
              <a:ln>
                <a:solidFill>
                  <a:schemeClr val="tx2"/>
                </a:solidFill>
              </a:ln>
            </c:spPr>
          </c:dPt>
          <c:dPt>
            <c:idx val="2"/>
            <c:bubble3D val="0"/>
            <c:spPr>
              <a:solidFill>
                <a:srgbClr val="92D050"/>
              </a:solidFill>
              <a:ln>
                <a:solidFill>
                  <a:schemeClr val="tx2"/>
                </a:solidFill>
              </a:ln>
            </c:spPr>
          </c:dPt>
          <c:dPt>
            <c:idx val="3"/>
            <c:bubble3D val="0"/>
            <c:spPr>
              <a:solidFill>
                <a:srgbClr val="C00000"/>
              </a:solidFill>
              <a:ln>
                <a:solidFill>
                  <a:schemeClr val="tx2"/>
                </a:solidFill>
              </a:ln>
            </c:spPr>
          </c:dPt>
          <c:dPt>
            <c:idx val="4"/>
            <c:bubble3D val="0"/>
            <c:spPr>
              <a:solidFill>
                <a:srgbClr val="00CC00"/>
              </a:solidFill>
              <a:ln>
                <a:solidFill>
                  <a:schemeClr val="tx2"/>
                </a:solidFill>
              </a:ln>
            </c:spPr>
          </c:dPt>
          <c:dPt>
            <c:idx val="5"/>
            <c:bubble3D val="0"/>
            <c:spPr>
              <a:solidFill>
                <a:srgbClr val="FFC000"/>
              </a:solidFill>
              <a:ln>
                <a:solidFill>
                  <a:schemeClr val="tx2"/>
                </a:solidFill>
              </a:ln>
            </c:spPr>
          </c:dPt>
          <c:dLbls>
            <c:dLbl>
              <c:idx val="0"/>
              <c:layout>
                <c:manualLayout>
                  <c:x val="-1.5602135368970387E-2"/>
                  <c:y val="0.21085402273326281"/>
                </c:manualLayout>
              </c:layout>
              <c:dLblPos val="outEnd"/>
              <c:showLegendKey val="0"/>
              <c:showVal val="1"/>
              <c:showCatName val="1"/>
              <c:showSerName val="0"/>
              <c:showPercent val="0"/>
              <c:showBubbleSize val="0"/>
              <c:extLst>
                <c:ext xmlns:c15="http://schemas.microsoft.com/office/drawing/2012/chart" uri="{CE6537A1-D6FC-4f65-9D91-7224C49458BB}"/>
              </c:extLst>
            </c:dLbl>
            <c:dLbl>
              <c:idx val="1"/>
              <c:layout>
                <c:manualLayout>
                  <c:x val="-2.0059888331533268E-2"/>
                  <c:y val="3.8921736892677999E-2"/>
                </c:manualLayout>
              </c:layout>
              <c:tx>
                <c:rich>
                  <a:bodyPr/>
                  <a:lstStyle/>
                  <a:p>
                    <a:r>
                      <a:rPr lang="ru-RU"/>
                      <a:t>Травмы, </a:t>
                    </a:r>
                    <a:br>
                      <a:rPr lang="ru-RU"/>
                    </a:br>
                    <a:r>
                      <a:rPr lang="ru-RU"/>
                      <a:t>отравления; 6,0%</a:t>
                    </a:r>
                  </a:p>
                </c:rich>
              </c:tx>
              <c:dLblPos val="outEnd"/>
              <c:showLegendKey val="0"/>
              <c:showVal val="1"/>
              <c:showCatName val="1"/>
              <c:showSerName val="0"/>
              <c:showPercent val="0"/>
              <c:showBubbleSize val="0"/>
              <c:extLst>
                <c:ext xmlns:c15="http://schemas.microsoft.com/office/drawing/2012/chart" uri="{CE6537A1-D6FC-4f65-9D91-7224C49458BB}"/>
              </c:extLst>
            </c:dLbl>
            <c:dLbl>
              <c:idx val="2"/>
              <c:layout>
                <c:manualLayout>
                  <c:x val="-4.9035282588192425E-2"/>
                  <c:y val="-2.1085443780105486E-2"/>
                </c:manualLayout>
              </c:layout>
              <c:dLblPos val="outEnd"/>
              <c:showLegendKey val="0"/>
              <c:showVal val="1"/>
              <c:showCatName val="1"/>
              <c:showSerName val="0"/>
              <c:showPercent val="0"/>
              <c:showBubbleSize val="0"/>
              <c:extLst>
                <c:ext xmlns:c15="http://schemas.microsoft.com/office/drawing/2012/chart" uri="{CE6537A1-D6FC-4f65-9D91-7224C49458BB}"/>
              </c:extLst>
            </c:dLbl>
            <c:dLbl>
              <c:idx val="3"/>
              <c:layout>
                <c:manualLayout>
                  <c:x val="-9.7891026543286797E-2"/>
                  <c:y val="-1.0582568397983659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4"/>
              <c:layout>
                <c:manualLayout>
                  <c:x val="5.7950788513318384E-2"/>
                  <c:y val="-0.10911177568076309"/>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5"/>
              <c:layout>
                <c:manualLayout>
                  <c:x val="0.21400812013047596"/>
                  <c:y val="-0.11628414710832646"/>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6"/>
              <c:layout>
                <c:manualLayout>
                  <c:x val="4.3859649122807015E-3"/>
                  <c:y val="-3.8800705467372923E-2"/>
                </c:manualLayout>
              </c:layout>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1100" b="0">
                    <a:latin typeface="Times New Roman" panose="02020603050405020304" pitchFamily="18" charset="0"/>
                    <a:cs typeface="Times New Roman" panose="02020603050405020304" pitchFamily="18" charset="0"/>
                  </a:defRPr>
                </a:pPr>
                <a:endParaRPr lang="ru-RU"/>
              </a:p>
            </c:txPr>
            <c:dLblPos val="outEnd"/>
            <c:showLegendKey val="0"/>
            <c:showVal val="1"/>
            <c:showCatName val="1"/>
            <c:showSerName val="0"/>
            <c:showPercent val="0"/>
            <c:showBubbleSize val="0"/>
            <c:showLeaderLines val="1"/>
            <c:extLst>
              <c:ext xmlns:c15="http://schemas.microsoft.com/office/drawing/2012/chart" uri="{CE6537A1-D6FC-4f65-9D91-7224C49458BB}"/>
            </c:extLst>
          </c:dLbls>
          <c:cat>
            <c:strRef>
              <c:f>Лист1!$A$2:$A$7</c:f>
              <c:strCache>
                <c:ptCount val="6"/>
                <c:pt idx="0">
                  <c:v>Болезни органов дыхания</c:v>
                </c:pt>
                <c:pt idx="1">
                  <c:v>Травмы, отравления</c:v>
                </c:pt>
                <c:pt idx="2">
                  <c:v>Некоторые инфекционные и паразитарные болезни </c:v>
                </c:pt>
                <c:pt idx="3">
                  <c:v>Болезни системы кровообращения </c:v>
                </c:pt>
                <c:pt idx="4">
                  <c:v>Болезни костно-мышечной системы </c:v>
                </c:pt>
                <c:pt idx="5">
                  <c:v>Другие</c:v>
                </c:pt>
              </c:strCache>
            </c:strRef>
          </c:cat>
          <c:val>
            <c:numRef>
              <c:f>Лист1!$B$2:$B$7</c:f>
              <c:numCache>
                <c:formatCode>0.0%</c:formatCode>
                <c:ptCount val="6"/>
                <c:pt idx="0">
                  <c:v>0.59449999999999958</c:v>
                </c:pt>
                <c:pt idx="1">
                  <c:v>6.0000000000000032E-2</c:v>
                </c:pt>
                <c:pt idx="2">
                  <c:v>0.16059999999999999</c:v>
                </c:pt>
                <c:pt idx="3">
                  <c:v>3.4300000000000004E-2</c:v>
                </c:pt>
                <c:pt idx="4">
                  <c:v>3.85E-2</c:v>
                </c:pt>
                <c:pt idx="5">
                  <c:v>0.111</c:v>
                </c:pt>
              </c:numCache>
            </c:numRef>
          </c:val>
        </c:ser>
        <c:dLbls>
          <c:showLegendKey val="0"/>
          <c:showVal val="1"/>
          <c:showCatName val="0"/>
          <c:showSerName val="0"/>
          <c:showPercent val="0"/>
          <c:showBubbleSize val="0"/>
          <c:showLeaderLines val="1"/>
        </c:dLbls>
      </c:pie3DChart>
    </c:plotArea>
    <c:plotVisOnly val="1"/>
    <c:dispBlanksAs val="zero"/>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Лист1!$A$2</c:f>
              <c:strCache>
                <c:ptCount val="1"/>
                <c:pt idx="0">
                  <c:v>Вороновская поликлиника</c:v>
                </c:pt>
              </c:strCache>
            </c:strRef>
          </c:tx>
          <c:invertIfNegative val="0"/>
          <c:cat>
            <c:strRef>
              <c:f>Лист1!$B$1</c:f>
              <c:strCache>
                <c:ptCount val="1"/>
                <c:pt idx="0">
                  <c:v>Общая заболеваемость</c:v>
                </c:pt>
              </c:strCache>
            </c:strRef>
          </c:cat>
          <c:val>
            <c:numRef>
              <c:f>Лист1!$B$2</c:f>
              <c:numCache>
                <c:formatCode>General</c:formatCode>
                <c:ptCount val="1"/>
                <c:pt idx="0">
                  <c:v>70789.489999999991</c:v>
                </c:pt>
              </c:numCache>
            </c:numRef>
          </c:val>
        </c:ser>
        <c:ser>
          <c:idx val="1"/>
          <c:order val="1"/>
          <c:tx>
            <c:strRef>
              <c:f>Лист1!$A$3</c:f>
              <c:strCache>
                <c:ptCount val="1"/>
                <c:pt idx="0">
                  <c:v>Радунская поликлиника</c:v>
                </c:pt>
              </c:strCache>
            </c:strRef>
          </c:tx>
          <c:invertIfNegative val="0"/>
          <c:cat>
            <c:strRef>
              <c:f>Лист1!$B$1</c:f>
              <c:strCache>
                <c:ptCount val="1"/>
                <c:pt idx="0">
                  <c:v>Общая заболеваемость</c:v>
                </c:pt>
              </c:strCache>
            </c:strRef>
          </c:cat>
          <c:val>
            <c:numRef>
              <c:f>Лист1!$B$3</c:f>
              <c:numCache>
                <c:formatCode>General</c:formatCode>
                <c:ptCount val="1"/>
                <c:pt idx="0">
                  <c:v>18743.23</c:v>
                </c:pt>
              </c:numCache>
            </c:numRef>
          </c:val>
        </c:ser>
        <c:ser>
          <c:idx val="2"/>
          <c:order val="2"/>
          <c:tx>
            <c:strRef>
              <c:f>Лист1!$A$4</c:f>
              <c:strCache>
                <c:ptCount val="1"/>
                <c:pt idx="0">
                  <c:v>Заболотская АВОП</c:v>
                </c:pt>
              </c:strCache>
            </c:strRef>
          </c:tx>
          <c:invertIfNegative val="0"/>
          <c:cat>
            <c:strRef>
              <c:f>Лист1!$B$1</c:f>
              <c:strCache>
                <c:ptCount val="1"/>
                <c:pt idx="0">
                  <c:v>Общая заболеваемость</c:v>
                </c:pt>
              </c:strCache>
            </c:strRef>
          </c:cat>
          <c:val>
            <c:numRef>
              <c:f>Лист1!$B$4</c:f>
              <c:numCache>
                <c:formatCode>General</c:formatCode>
                <c:ptCount val="1"/>
                <c:pt idx="0">
                  <c:v>6682.26</c:v>
                </c:pt>
              </c:numCache>
            </c:numRef>
          </c:val>
        </c:ser>
        <c:ser>
          <c:idx val="3"/>
          <c:order val="3"/>
          <c:tx>
            <c:strRef>
              <c:f>Лист1!$A$5</c:f>
              <c:strCache>
                <c:ptCount val="1"/>
                <c:pt idx="0">
                  <c:v>Погородненская АВОП</c:v>
                </c:pt>
              </c:strCache>
            </c:strRef>
          </c:tx>
          <c:invertIfNegative val="0"/>
          <c:cat>
            <c:strRef>
              <c:f>Лист1!$B$1</c:f>
              <c:strCache>
                <c:ptCount val="1"/>
                <c:pt idx="0">
                  <c:v>Общая заболеваемость</c:v>
                </c:pt>
              </c:strCache>
            </c:strRef>
          </c:cat>
          <c:val>
            <c:numRef>
              <c:f>Лист1!$B$5</c:f>
              <c:numCache>
                <c:formatCode>General</c:formatCode>
                <c:ptCount val="1"/>
                <c:pt idx="0">
                  <c:v>5751.1600000000044</c:v>
                </c:pt>
              </c:numCache>
            </c:numRef>
          </c:val>
        </c:ser>
        <c:ser>
          <c:idx val="4"/>
          <c:order val="4"/>
          <c:tx>
            <c:strRef>
              <c:f>Лист1!$A$6</c:f>
              <c:strCache>
                <c:ptCount val="1"/>
                <c:pt idx="0">
                  <c:v>Жирмунская АВОП</c:v>
                </c:pt>
              </c:strCache>
            </c:strRef>
          </c:tx>
          <c:invertIfNegative val="0"/>
          <c:cat>
            <c:strRef>
              <c:f>Лист1!$B$1</c:f>
              <c:strCache>
                <c:ptCount val="1"/>
                <c:pt idx="0">
                  <c:v>Общая заболеваемость</c:v>
                </c:pt>
              </c:strCache>
            </c:strRef>
          </c:cat>
          <c:val>
            <c:numRef>
              <c:f>Лист1!$B$6</c:f>
              <c:numCache>
                <c:formatCode>General</c:formatCode>
                <c:ptCount val="1"/>
                <c:pt idx="0">
                  <c:v>3624.79</c:v>
                </c:pt>
              </c:numCache>
            </c:numRef>
          </c:val>
        </c:ser>
        <c:ser>
          <c:idx val="5"/>
          <c:order val="5"/>
          <c:tx>
            <c:strRef>
              <c:f>Лист1!$A$7</c:f>
              <c:strCache>
                <c:ptCount val="1"/>
                <c:pt idx="0">
                  <c:v>Беняконская АВОП</c:v>
                </c:pt>
              </c:strCache>
            </c:strRef>
          </c:tx>
          <c:invertIfNegative val="0"/>
          <c:cat>
            <c:strRef>
              <c:f>Лист1!$B$1</c:f>
              <c:strCache>
                <c:ptCount val="1"/>
                <c:pt idx="0">
                  <c:v>Общая заболеваемость</c:v>
                </c:pt>
              </c:strCache>
            </c:strRef>
          </c:cat>
          <c:val>
            <c:numRef>
              <c:f>Лист1!$B$7</c:f>
              <c:numCache>
                <c:formatCode>General</c:formatCode>
                <c:ptCount val="1"/>
                <c:pt idx="0">
                  <c:v>5478.33</c:v>
                </c:pt>
              </c:numCache>
            </c:numRef>
          </c:val>
        </c:ser>
        <c:ser>
          <c:idx val="6"/>
          <c:order val="6"/>
          <c:tx>
            <c:strRef>
              <c:f>Лист1!$A$8</c:f>
              <c:strCache>
                <c:ptCount val="1"/>
                <c:pt idx="0">
                  <c:v>Конвелишская АВОП</c:v>
                </c:pt>
              </c:strCache>
            </c:strRef>
          </c:tx>
          <c:invertIfNegative val="0"/>
          <c:cat>
            <c:strRef>
              <c:f>Лист1!$B$1</c:f>
              <c:strCache>
                <c:ptCount val="1"/>
                <c:pt idx="0">
                  <c:v>Общая заболеваемость</c:v>
                </c:pt>
              </c:strCache>
            </c:strRef>
          </c:cat>
          <c:val>
            <c:numRef>
              <c:f>Лист1!$B$8</c:f>
              <c:numCache>
                <c:formatCode>General</c:formatCode>
                <c:ptCount val="1"/>
                <c:pt idx="0">
                  <c:v>2589.75</c:v>
                </c:pt>
              </c:numCache>
            </c:numRef>
          </c:val>
        </c:ser>
        <c:dLbls>
          <c:showLegendKey val="0"/>
          <c:showVal val="0"/>
          <c:showCatName val="0"/>
          <c:showSerName val="0"/>
          <c:showPercent val="0"/>
          <c:showBubbleSize val="0"/>
        </c:dLbls>
        <c:gapWidth val="150"/>
        <c:axId val="436309624"/>
        <c:axId val="214752808"/>
      </c:barChart>
      <c:catAx>
        <c:axId val="436309624"/>
        <c:scaling>
          <c:orientation val="minMax"/>
        </c:scaling>
        <c:delete val="0"/>
        <c:axPos val="b"/>
        <c:numFmt formatCode="General" sourceLinked="0"/>
        <c:majorTickMark val="none"/>
        <c:minorTickMark val="none"/>
        <c:tickLblPos val="nextTo"/>
        <c:crossAx val="214752808"/>
        <c:crosses val="autoZero"/>
        <c:auto val="1"/>
        <c:lblAlgn val="ctr"/>
        <c:lblOffset val="100"/>
        <c:noMultiLvlLbl val="0"/>
      </c:catAx>
      <c:valAx>
        <c:axId val="214752808"/>
        <c:scaling>
          <c:orientation val="minMax"/>
        </c:scaling>
        <c:delete val="0"/>
        <c:axPos val="l"/>
        <c:majorGridlines/>
        <c:title>
          <c:tx>
            <c:rich>
              <a:bodyPr/>
              <a:lstStyle/>
              <a:p>
                <a:pPr>
                  <a:defRPr>
                    <a:latin typeface="Times New Roman" pitchFamily="18" charset="0"/>
                    <a:cs typeface="Times New Roman" pitchFamily="18" charset="0"/>
                  </a:defRPr>
                </a:pPr>
                <a:r>
                  <a:rPr lang="bg-BG" sz="700" b="0" i="0" baseline="0">
                    <a:latin typeface="Times New Roman" pitchFamily="18" charset="0"/>
                    <a:cs typeface="Times New Roman" pitchFamily="18" charset="0"/>
                  </a:rPr>
                  <a:t>Показатель на 100</a:t>
                </a:r>
                <a:r>
                  <a:rPr lang="en-US" sz="700" b="0" i="0" baseline="0">
                    <a:latin typeface="Times New Roman" pitchFamily="18" charset="0"/>
                    <a:cs typeface="Times New Roman" pitchFamily="18" charset="0"/>
                  </a:rPr>
                  <a:t>00</a:t>
                </a:r>
                <a:r>
                  <a:rPr lang="bg-BG" sz="700" b="0" i="0" baseline="0">
                    <a:latin typeface="Times New Roman" pitchFamily="18" charset="0"/>
                    <a:cs typeface="Times New Roman" pitchFamily="18" charset="0"/>
                  </a:rPr>
                  <a:t>0 населения</a:t>
                </a:r>
              </a:p>
            </c:rich>
          </c:tx>
          <c:layout>
            <c:manualLayout>
              <c:xMode val="edge"/>
              <c:yMode val="edge"/>
              <c:x val="0.18754856165924574"/>
              <c:y val="5.9384685446701065E-2"/>
            </c:manualLayout>
          </c:layout>
          <c:overlay val="0"/>
        </c:title>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436309624"/>
        <c:crosses val="autoZero"/>
        <c:crossBetween val="between"/>
      </c:valAx>
      <c:dTable>
        <c:showHorzBorder val="1"/>
        <c:showVertBorder val="1"/>
        <c:showOutline val="1"/>
        <c:showKeys val="1"/>
        <c:txPr>
          <a:bodyPr/>
          <a:lstStyle/>
          <a:p>
            <a:pPr rtl="0">
              <a:defRPr>
                <a:latin typeface="Times New Roman" pitchFamily="18" charset="0"/>
                <a:cs typeface="Times New Roman" pitchFamily="18" charset="0"/>
              </a:defRPr>
            </a:pPr>
            <a:endParaRPr lang="ru-RU"/>
          </a:p>
        </c:txPr>
      </c:dTable>
    </c:plotArea>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Лист1!$C$1</c:f>
              <c:strCache>
                <c:ptCount val="1"/>
                <c:pt idx="0">
                  <c:v>Первичная заболеваемость</c:v>
                </c:pt>
              </c:strCache>
            </c:strRef>
          </c:tx>
          <c:invertIfNegative val="0"/>
          <c:cat>
            <c:strRef>
              <c:f>Лист1!$A$2:$A$8</c:f>
              <c:strCache>
                <c:ptCount val="7"/>
                <c:pt idx="0">
                  <c:v>Вороновская поликлиника</c:v>
                </c:pt>
                <c:pt idx="1">
                  <c:v>Радунская поликлиника</c:v>
                </c:pt>
                <c:pt idx="2">
                  <c:v>Заболотская АВОП</c:v>
                </c:pt>
                <c:pt idx="3">
                  <c:v>Погородненская АВОП</c:v>
                </c:pt>
                <c:pt idx="4">
                  <c:v>Жирмунская АВОП</c:v>
                </c:pt>
                <c:pt idx="5">
                  <c:v>Беняконская АВОП</c:v>
                </c:pt>
                <c:pt idx="6">
                  <c:v>Конвелишская АВОП</c:v>
                </c:pt>
              </c:strCache>
            </c:strRef>
          </c:cat>
          <c:val>
            <c:numRef>
              <c:f>Лист1!$C$2:$C$8</c:f>
              <c:numCache>
                <c:formatCode>General</c:formatCode>
                <c:ptCount val="7"/>
                <c:pt idx="0">
                  <c:v>37832.92</c:v>
                </c:pt>
                <c:pt idx="1">
                  <c:v>10510.59</c:v>
                </c:pt>
                <c:pt idx="2">
                  <c:v>2212.98</c:v>
                </c:pt>
                <c:pt idx="3">
                  <c:v>2178.34</c:v>
                </c:pt>
                <c:pt idx="4">
                  <c:v>1792.91</c:v>
                </c:pt>
                <c:pt idx="5">
                  <c:v>2031.09</c:v>
                </c:pt>
                <c:pt idx="6">
                  <c:v>1169.29</c:v>
                </c:pt>
              </c:numCache>
            </c:numRef>
          </c:val>
        </c:ser>
        <c:dLbls>
          <c:showLegendKey val="0"/>
          <c:showVal val="0"/>
          <c:showCatName val="0"/>
          <c:showSerName val="0"/>
          <c:showPercent val="0"/>
          <c:showBubbleSize val="0"/>
        </c:dLbls>
        <c:gapWidth val="150"/>
        <c:axId val="214753984"/>
        <c:axId val="214754376"/>
      </c:barChart>
      <c:catAx>
        <c:axId val="214753984"/>
        <c:scaling>
          <c:orientation val="minMax"/>
        </c:scaling>
        <c:delete val="0"/>
        <c:axPos val="b"/>
        <c:numFmt formatCode="General" sourceLinked="0"/>
        <c:majorTickMark val="none"/>
        <c:minorTickMark val="none"/>
        <c:tickLblPos val="nextTo"/>
        <c:crossAx val="214754376"/>
        <c:crosses val="autoZero"/>
        <c:auto val="1"/>
        <c:lblAlgn val="ctr"/>
        <c:lblOffset val="100"/>
        <c:noMultiLvlLbl val="0"/>
      </c:catAx>
      <c:valAx>
        <c:axId val="214754376"/>
        <c:scaling>
          <c:orientation val="minMax"/>
        </c:scaling>
        <c:delete val="0"/>
        <c:axPos val="l"/>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bg-BG" sz="1000" b="0" i="0" baseline="0">
                    <a:latin typeface="Times New Roman" pitchFamily="18" charset="0"/>
                    <a:cs typeface="Times New Roman" pitchFamily="18" charset="0"/>
                  </a:rPr>
                  <a:t>Показатель на 100</a:t>
                </a:r>
                <a:r>
                  <a:rPr lang="en-US" sz="1000" b="0" i="0" baseline="0">
                    <a:latin typeface="Times New Roman" pitchFamily="18" charset="0"/>
                    <a:cs typeface="Times New Roman" pitchFamily="18" charset="0"/>
                  </a:rPr>
                  <a:t>00</a:t>
                </a:r>
                <a:r>
                  <a:rPr lang="bg-BG" sz="1000" b="0" i="0" baseline="0">
                    <a:latin typeface="Times New Roman" pitchFamily="18" charset="0"/>
                    <a:cs typeface="Times New Roman" pitchFamily="18" charset="0"/>
                  </a:rPr>
                  <a:t>0 населения</a:t>
                </a:r>
                <a:endParaRPr lang="ru-RU" sz="1000">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ru-RU" sz="1000"/>
              </a:p>
            </c:rich>
          </c:tx>
          <c:layout>
            <c:manualLayout>
              <c:xMode val="edge"/>
              <c:yMode val="edge"/>
              <c:x val="0.16970958659895846"/>
              <c:y val="5.2911136444138366E-3"/>
            </c:manualLayout>
          </c:layout>
          <c:overlay val="0"/>
        </c:title>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214753984"/>
        <c:crosses val="autoZero"/>
        <c:crossBetween val="between"/>
      </c:valAx>
      <c:dTable>
        <c:showHorzBorder val="1"/>
        <c:showVertBorder val="1"/>
        <c:showOutline val="1"/>
        <c:showKeys val="1"/>
        <c:txPr>
          <a:bodyPr/>
          <a:lstStyle/>
          <a:p>
            <a:pPr rtl="0">
              <a:defRPr>
                <a:latin typeface="Times New Roman" pitchFamily="18" charset="0"/>
                <a:cs typeface="Times New Roman" pitchFamily="18" charset="0"/>
              </a:defRPr>
            </a:pPr>
            <a:endParaRPr lang="ru-RU"/>
          </a:p>
        </c:txPr>
      </c:dTable>
    </c:plotArea>
    <c:plotVisOnly val="1"/>
    <c:dispBlanksAs val="gap"/>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3126670229824"/>
          <c:y val="6.3249019982581617E-2"/>
          <c:w val="0.83117049706039614"/>
          <c:h val="0.71973431676429023"/>
        </c:manualLayout>
      </c:layout>
      <c:lineChart>
        <c:grouping val="standard"/>
        <c:varyColors val="0"/>
        <c:ser>
          <c:idx val="0"/>
          <c:order val="0"/>
          <c:tx>
            <c:strRef>
              <c:f>Лист1!$C$1</c:f>
              <c:strCache>
                <c:ptCount val="1"/>
                <c:pt idx="0">
                  <c:v>Общая заболеваемость</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9525" cap="flat" cmpd="sng" algn="ctr">
                <a:solidFill>
                  <a:schemeClr val="accent1">
                    <a:shade val="95000"/>
                    <a:satMod val="105000"/>
                  </a:schemeClr>
                </a:solidFill>
                <a:prstDash val="solid"/>
              </a:ln>
              <a:effectLst/>
            </c:spPr>
            <c:trendlineType val="linear"/>
            <c:dispRSqr val="0"/>
            <c:dispEq val="0"/>
          </c:trendline>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Лист1!$C$2:$C$11</c:f>
              <c:numCache>
                <c:formatCode>0.0</c:formatCode>
                <c:ptCount val="10"/>
                <c:pt idx="0">
                  <c:v>1453.8693111386576</c:v>
                </c:pt>
                <c:pt idx="1">
                  <c:v>1208.0232347068397</c:v>
                </c:pt>
                <c:pt idx="2">
                  <c:v>686.45329363602525</c:v>
                </c:pt>
                <c:pt idx="3">
                  <c:v>1550.3890681343698</c:v>
                </c:pt>
                <c:pt idx="4">
                  <c:v>1461.2432847275518</c:v>
                </c:pt>
                <c:pt idx="5">
                  <c:v>1511.0497237569059</c:v>
                </c:pt>
                <c:pt idx="6">
                  <c:v>1454.027664768108</c:v>
                </c:pt>
                <c:pt idx="7">
                  <c:v>1511.9517771773021</c:v>
                </c:pt>
                <c:pt idx="8">
                  <c:v>1479.5698924731182</c:v>
                </c:pt>
                <c:pt idx="9">
                  <c:v>1696.9560315670801</c:v>
                </c:pt>
              </c:numCache>
            </c:numRef>
          </c:val>
          <c:smooth val="0"/>
        </c:ser>
        <c:ser>
          <c:idx val="1"/>
          <c:order val="1"/>
          <c:tx>
            <c:strRef>
              <c:f>Лист1!$E$1</c:f>
              <c:strCache>
                <c:ptCount val="1"/>
                <c:pt idx="0">
                  <c:v>Первичная заболеваемость</c:v>
                </c:pt>
              </c:strCache>
            </c:strRef>
          </c:tx>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9525" cap="flat" cmpd="sng" algn="ctr">
                <a:solidFill>
                  <a:schemeClr val="accent2">
                    <a:shade val="95000"/>
                    <a:satMod val="105000"/>
                  </a:schemeClr>
                </a:solidFill>
                <a:prstDash val="solid"/>
              </a:ln>
              <a:effectLst/>
            </c:spPr>
            <c:trendlineType val="linear"/>
            <c:dispRSqr val="0"/>
            <c:dispEq val="0"/>
          </c:trendline>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Лист1!$E$2:$E$11</c:f>
              <c:numCache>
                <c:formatCode>0.0</c:formatCode>
                <c:ptCount val="10"/>
                <c:pt idx="0">
                  <c:v>1200.106251106786</c:v>
                </c:pt>
                <c:pt idx="1">
                  <c:v>983.6630967507715</c:v>
                </c:pt>
                <c:pt idx="2">
                  <c:v>463.90026051358404</c:v>
                </c:pt>
                <c:pt idx="3">
                  <c:v>1363.6363636363628</c:v>
                </c:pt>
                <c:pt idx="4">
                  <c:v>1246.738296239444</c:v>
                </c:pt>
                <c:pt idx="5">
                  <c:v>1288.6740331491708</c:v>
                </c:pt>
                <c:pt idx="6">
                  <c:v>1239.6257119609461</c:v>
                </c:pt>
                <c:pt idx="7">
                  <c:v>1274.3712325919719</c:v>
                </c:pt>
                <c:pt idx="8">
                  <c:v>1261.935483870968</c:v>
                </c:pt>
                <c:pt idx="9">
                  <c:v>1482.9763246899658</c:v>
                </c:pt>
              </c:numCache>
            </c:numRef>
          </c:val>
          <c:smooth val="0"/>
        </c:ser>
        <c:dLbls>
          <c:showLegendKey val="0"/>
          <c:showVal val="0"/>
          <c:showCatName val="0"/>
          <c:showSerName val="0"/>
          <c:showPercent val="0"/>
          <c:showBubbleSize val="0"/>
        </c:dLbls>
        <c:marker val="1"/>
        <c:smooth val="0"/>
        <c:axId val="214755552"/>
        <c:axId val="214755944"/>
      </c:lineChart>
      <c:catAx>
        <c:axId val="214755552"/>
        <c:scaling>
          <c:orientation val="minMax"/>
        </c:scaling>
        <c:delete val="0"/>
        <c:axPos val="b"/>
        <c:numFmt formatCode="General" sourceLinked="1"/>
        <c:majorTickMark val="out"/>
        <c:minorTickMark val="none"/>
        <c:tickLblPos val="nextTo"/>
        <c:crossAx val="214755944"/>
        <c:crosses val="autoZero"/>
        <c:auto val="1"/>
        <c:lblAlgn val="ctr"/>
        <c:lblOffset val="100"/>
        <c:noMultiLvlLbl val="0"/>
      </c:catAx>
      <c:valAx>
        <c:axId val="214755944"/>
        <c:scaling>
          <c:orientation val="minMax"/>
        </c:scaling>
        <c:delete val="0"/>
        <c:axPos val="l"/>
        <c:majorGridlines/>
        <c:title>
          <c:tx>
            <c:rich>
              <a:bodyPr rot="-5400000" vert="horz"/>
              <a:lstStyle/>
              <a:p>
                <a:pPr>
                  <a:defRPr/>
                </a:pPr>
                <a:r>
                  <a:rPr lang="ru-RU"/>
                  <a:t>Показатель на 1000 населения</a:t>
                </a:r>
              </a:p>
            </c:rich>
          </c:tx>
          <c:layout>
            <c:manualLayout>
              <c:xMode val="edge"/>
              <c:yMode val="edge"/>
              <c:x val="1.5549076773566581E-2"/>
              <c:y val="0.17447573770259894"/>
            </c:manualLayout>
          </c:layout>
          <c:overlay val="0"/>
        </c:title>
        <c:numFmt formatCode="0.0" sourceLinked="1"/>
        <c:majorTickMark val="out"/>
        <c:minorTickMark val="none"/>
        <c:tickLblPos val="nextTo"/>
        <c:crossAx val="214755552"/>
        <c:crosses val="autoZero"/>
        <c:crossBetween val="between"/>
      </c:valAx>
    </c:plotArea>
    <c:legend>
      <c:legendPos val="b"/>
      <c:legendEntry>
        <c:idx val="2"/>
        <c:delete val="1"/>
      </c:legendEntry>
      <c:legendEntry>
        <c:idx val="3"/>
        <c:delete val="1"/>
      </c:legendEntry>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5.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5.png"/></Relationships>
</file>

<file path=word/drawings/drawing1.xml><?xml version="1.0" encoding="utf-8"?>
<c:userShapes xmlns:c="http://schemas.openxmlformats.org/drawingml/2006/chart">
  <cdr:relSizeAnchor xmlns:cdr="http://schemas.openxmlformats.org/drawingml/2006/chartDrawing">
    <cdr:from>
      <cdr:x>0.33727</cdr:x>
      <cdr:y>0.12829</cdr:y>
    </cdr:from>
    <cdr:to>
      <cdr:x>0.96771</cdr:x>
      <cdr:y>0.14243</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062716" y="414671"/>
          <a:ext cx="3855750" cy="45719"/>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0.34671</cdr:x>
      <cdr:y>0.13628</cdr:y>
    </cdr:from>
    <cdr:to>
      <cdr:x>0.97852</cdr:x>
      <cdr:y>0.15362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066125" y="359362"/>
          <a:ext cx="3765160" cy="45719"/>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06132-0A3A-4B16-A325-BEF0D83D1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17380</Words>
  <Characters>99071</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ЗДОРОВЬЕ НАСЕЛЕНИЯ И ОКРУЖАЮЩАЯ СРЕДА НА ТЕРРИТОРИИ ВОРОНОВСКОГО РАЙОНА В 2016 ГОДУ</vt:lpstr>
    </vt:vector>
  </TitlesOfParts>
  <Company>DG Wn</Company>
  <LinksUpToDate>false</LinksUpToDate>
  <CharactersWithSpaces>116219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ЗДОРОВЬЕ НАСЕЛЕНИЯ И ОКРУЖАЮЩАЯ СРЕДА НА ТЕРРИТОРИИ ВОРОНОВСКОГО РАЙОНА В 2016 ГОДУ</dc:title>
  <dc:creator>Admin</dc:creator>
  <cp:lastModifiedBy>KOMP4</cp:lastModifiedBy>
  <cp:revision>2</cp:revision>
  <cp:lastPrinted>2021-10-07T10:52:00Z</cp:lastPrinted>
  <dcterms:created xsi:type="dcterms:W3CDTF">2022-12-06T09:27:00Z</dcterms:created>
  <dcterms:modified xsi:type="dcterms:W3CDTF">2022-12-06T09:27:00Z</dcterms:modified>
</cp:coreProperties>
</file>