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C2620">
      <w:pPr>
        <w:pStyle w:val="newncpi0"/>
        <w:jc w:val="center"/>
        <w:divId w:val="906723045"/>
      </w:pPr>
      <w:bookmarkStart w:id="0" w:name="_GoBack"/>
      <w:bookmarkEnd w:id="0"/>
      <w:r>
        <w:t> </w:t>
      </w:r>
    </w:p>
    <w:p w:rsidR="00000000" w:rsidRDefault="00DC2620">
      <w:pPr>
        <w:pStyle w:val="newncpi0"/>
        <w:jc w:val="center"/>
        <w:divId w:val="906723045"/>
      </w:pPr>
      <w:r>
        <w:rPr>
          <w:rStyle w:val="name"/>
        </w:rPr>
        <w:t>РЕШЕНИЕ </w:t>
      </w:r>
      <w:r>
        <w:rPr>
          <w:rStyle w:val="promulgator"/>
        </w:rPr>
        <w:t>ВОРОНОВСКОГО РАЙОННОГО СОВЕТА ДЕПУТАТОВ</w:t>
      </w:r>
    </w:p>
    <w:p w:rsidR="00000000" w:rsidRDefault="00DC2620">
      <w:pPr>
        <w:pStyle w:val="newncpi"/>
        <w:ind w:firstLine="0"/>
        <w:jc w:val="center"/>
        <w:divId w:val="906723045"/>
      </w:pPr>
      <w:r>
        <w:rPr>
          <w:rStyle w:val="datepr"/>
        </w:rPr>
        <w:t>28 мая 2021 г.</w:t>
      </w:r>
      <w:r>
        <w:rPr>
          <w:rStyle w:val="number"/>
        </w:rPr>
        <w:t xml:space="preserve"> № 187</w:t>
      </w:r>
    </w:p>
    <w:p w:rsidR="00000000" w:rsidRDefault="00DC2620">
      <w:pPr>
        <w:pStyle w:val="titlencpi"/>
        <w:divId w:val="906723045"/>
      </w:pPr>
      <w:r>
        <w:rPr>
          <w:color w:val="000080"/>
        </w:rPr>
        <w:t>О порядке учета объектов, находящихся в собственности Вороновского района</w:t>
      </w:r>
    </w:p>
    <w:p w:rsidR="00000000" w:rsidRDefault="00DC2620">
      <w:pPr>
        <w:pStyle w:val="preamble"/>
        <w:divId w:val="906723045"/>
      </w:pPr>
      <w:r>
        <w:t xml:space="preserve">На основании </w:t>
      </w:r>
      <w:hyperlink r:id="rId4" w:anchor="a34" w:tooltip="+" w:history="1">
        <w:r>
          <w:rPr>
            <w:rStyle w:val="a3"/>
          </w:rPr>
          <w:t>статьи 6</w:t>
        </w:r>
      </w:hyperlink>
      <w:r>
        <w:t xml:space="preserve">, </w:t>
      </w:r>
      <w:hyperlink r:id="rId5" w:anchor="a63" w:tooltip="+" w:history="1">
        <w:r>
          <w:rPr>
            <w:rStyle w:val="a3"/>
          </w:rPr>
          <w:t>подпункта 2.2</w:t>
        </w:r>
      </w:hyperlink>
      <w:r>
        <w:t xml:space="preserve"> пункта 2 статьи 7 Закона Республики Беларусь от 15 июля 2010 г. № 169-З «Об объектах, находящихся только в собственности государства, и видах деятельности, на осуществление которых распрост</w:t>
      </w:r>
      <w:r>
        <w:t>раняется исключительное право государства» Вороновский районный Совет депутатов РЕШИЛ:</w:t>
      </w:r>
    </w:p>
    <w:p w:rsidR="00000000" w:rsidRDefault="00DC2620">
      <w:pPr>
        <w:pStyle w:val="point"/>
        <w:divId w:val="906723045"/>
      </w:pPr>
      <w:r>
        <w:t>1. Установить, что:</w:t>
      </w:r>
    </w:p>
    <w:p w:rsidR="00000000" w:rsidRDefault="00DC2620">
      <w:pPr>
        <w:pStyle w:val="underpoint"/>
        <w:divId w:val="906723045"/>
      </w:pPr>
      <w:r>
        <w:t>1.1. первичный учет объектов, подлежащих учету в соответствии с </w:t>
      </w:r>
      <w:hyperlink r:id="rId6" w:anchor="a61" w:tooltip="+" w:history="1">
        <w:r>
          <w:rPr>
            <w:rStyle w:val="a3"/>
          </w:rPr>
          <w:t>пунктом 2</w:t>
        </w:r>
      </w:hyperlink>
      <w:r>
        <w:t xml:space="preserve"> статьи 7 Закона Респуб</w:t>
      </w:r>
      <w:r>
        <w:t>лики Беларусь «Об объектах, находящихся только в собственности государства, и видах деятельности, на осуществление которых распространяется исключительное право государства» и находящихся в собственности Вороновского района (далее – объекты), осуществляетс</w:t>
      </w:r>
      <w:r>
        <w:t>я:</w:t>
      </w:r>
    </w:p>
    <w:p w:rsidR="00000000" w:rsidRDefault="00DC2620">
      <w:pPr>
        <w:pStyle w:val="newncpi"/>
        <w:divId w:val="906723045"/>
      </w:pPr>
      <w:bookmarkStart w:id="1" w:name="a2"/>
      <w:bookmarkEnd w:id="1"/>
      <w:r>
        <w:t>государственными органами и государственными организациями, коммунальными юридическими лицами, у которых объекты находятся в хозяйственном ведении или оперативном управлении;</w:t>
      </w:r>
    </w:p>
    <w:p w:rsidR="00000000" w:rsidRDefault="00DC2620">
      <w:pPr>
        <w:pStyle w:val="newncpi"/>
        <w:divId w:val="906723045"/>
      </w:pPr>
      <w:r>
        <w:t>хозяйственными обществами</w:t>
      </w:r>
      <w:hyperlink w:anchor="a1" w:tooltip="+" w:history="1">
        <w:r>
          <w:rPr>
            <w:rStyle w:val="a3"/>
          </w:rPr>
          <w:t>*</w:t>
        </w:r>
      </w:hyperlink>
      <w:r>
        <w:t xml:space="preserve"> и республиканскими </w:t>
      </w:r>
      <w:r>
        <w:t>государственно-общественными объединениями, которым объекты переданы в безвозмездное пользование;</w:t>
      </w:r>
    </w:p>
    <w:p w:rsidR="00000000" w:rsidRDefault="00DC2620">
      <w:pPr>
        <w:pStyle w:val="snoskiline"/>
        <w:divId w:val="906723045"/>
      </w:pPr>
      <w:r>
        <w:t>______________________________</w:t>
      </w:r>
    </w:p>
    <w:p w:rsidR="00000000" w:rsidRDefault="00DC2620">
      <w:pPr>
        <w:pStyle w:val="snoski"/>
        <w:divId w:val="906723045"/>
      </w:pPr>
      <w:bookmarkStart w:id="2" w:name="a1"/>
      <w:bookmarkEnd w:id="2"/>
      <w:r>
        <w:t>* Для целей настоящего решения под хозяйственными обществами понимаются:</w:t>
      </w:r>
    </w:p>
    <w:p w:rsidR="00000000" w:rsidRDefault="00DC2620">
      <w:pPr>
        <w:pStyle w:val="snoski"/>
        <w:divId w:val="906723045"/>
      </w:pPr>
      <w:r>
        <w:t>хозяйственные общества, созданные в процессе разгосуда</w:t>
      </w:r>
      <w:r>
        <w:t>рствления и приватизации объектов, находящихся в государственной собственности;</w:t>
      </w:r>
    </w:p>
    <w:p w:rsidR="00000000" w:rsidRDefault="00DC2620">
      <w:pPr>
        <w:pStyle w:val="snoski"/>
        <w:spacing w:after="240"/>
        <w:divId w:val="906723045"/>
      </w:pPr>
      <w:r>
        <w:t>открытые акционерные общества, созданные в процессе преобразования коммунальных унитарных предприятий.</w:t>
      </w:r>
    </w:p>
    <w:p w:rsidR="00000000" w:rsidRDefault="00DC2620">
      <w:pPr>
        <w:pStyle w:val="underpoint"/>
        <w:divId w:val="906723045"/>
      </w:pPr>
      <w:bookmarkStart w:id="3" w:name="a3"/>
      <w:bookmarkEnd w:id="3"/>
      <w:r>
        <w:t xml:space="preserve">1.2. лица, перечисленные в абзацах </w:t>
      </w:r>
      <w:hyperlink w:anchor="a2" w:tooltip="+" w:history="1">
        <w:r>
          <w:rPr>
            <w:rStyle w:val="a3"/>
          </w:rPr>
          <w:t>втором</w:t>
        </w:r>
      </w:hyperlink>
      <w:r>
        <w:t xml:space="preserve"> и третьем подпункта 1.1 настоящего пункта, предоставляют в Вороновский районный исполнительный комитет:</w:t>
      </w:r>
    </w:p>
    <w:p w:rsidR="00000000" w:rsidRDefault="00DC2620">
      <w:pPr>
        <w:pStyle w:val="newncpi"/>
        <w:divId w:val="906723045"/>
      </w:pPr>
      <w:r>
        <w:t>сведения первичного учета по всем объектам, находящимся у них на праве хозяйственного ведения, оперативного управления либо переданным им в безвозмездн</w:t>
      </w:r>
      <w:r>
        <w:t>ое пользование, по запросу Вороновского районного исполнительного комитета;</w:t>
      </w:r>
    </w:p>
    <w:p w:rsidR="00000000" w:rsidRDefault="00DC2620">
      <w:pPr>
        <w:pStyle w:val="newncpi"/>
        <w:divId w:val="906723045"/>
      </w:pPr>
      <w:r>
        <w:t xml:space="preserve">сведения об изменении количества и (или) состава объектов, находящихся у них на праве хозяйственного ведения, оперативного управления либо переданных им </w:t>
      </w:r>
      <w:r>
        <w:lastRenderedPageBreak/>
        <w:t>в безвозмездное пользование</w:t>
      </w:r>
      <w:r>
        <w:t>, в месячный срок со дня изменения количества и (или) состава таких объектов;</w:t>
      </w:r>
    </w:p>
    <w:p w:rsidR="00000000" w:rsidRDefault="00DC2620">
      <w:pPr>
        <w:pStyle w:val="underpoint"/>
        <w:divId w:val="906723045"/>
      </w:pPr>
      <w:r>
        <w:t>1.3. Вороновский районный исполнительный комитет на основании полученных в соответствии с </w:t>
      </w:r>
      <w:hyperlink w:anchor="a3" w:tooltip="+" w:history="1">
        <w:r>
          <w:rPr>
            <w:rStyle w:val="a3"/>
          </w:rPr>
          <w:t>подпунктом 1.2</w:t>
        </w:r>
      </w:hyperlink>
      <w:r>
        <w:t xml:space="preserve"> настоящего пункта сведений первичного уче</w:t>
      </w:r>
      <w:r>
        <w:t>та объектов и сведений об изменении количества и (или) состава объектов формирует перечень объектов коммунальной собственности и поддерживает его в актуальном состоянии;</w:t>
      </w:r>
    </w:p>
    <w:p w:rsidR="00000000" w:rsidRDefault="00DC2620">
      <w:pPr>
        <w:pStyle w:val="underpoint"/>
        <w:divId w:val="906723045"/>
      </w:pPr>
      <w:r>
        <w:t>1.4. Вороновский районный исполнительный комитет вправе запрашивать и получать от лиц,</w:t>
      </w:r>
      <w:r>
        <w:t xml:space="preserve"> перечисленных в абзацах </w:t>
      </w:r>
      <w:hyperlink w:anchor="a2" w:tooltip="+" w:history="1">
        <w:r>
          <w:rPr>
            <w:rStyle w:val="a3"/>
          </w:rPr>
          <w:t>втором</w:t>
        </w:r>
      </w:hyperlink>
      <w:r>
        <w:t xml:space="preserve"> и третьем подпункта 1.1 настоящего пункта, необходимые сведения и документированную информацию по учету, владению и пользованию объектами.</w:t>
      </w:r>
    </w:p>
    <w:p w:rsidR="00000000" w:rsidRDefault="00DC2620">
      <w:pPr>
        <w:pStyle w:val="point"/>
        <w:divId w:val="906723045"/>
      </w:pPr>
      <w:r>
        <w:t>2. Настоящее решение вступает в силу после его официа</w:t>
      </w:r>
      <w:r>
        <w:t>льного опубликования.</w:t>
      </w:r>
    </w:p>
    <w:p w:rsidR="00000000" w:rsidRDefault="00DC2620">
      <w:pPr>
        <w:pStyle w:val="newncpi"/>
        <w:divId w:val="9067230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90672304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C2620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C2620">
            <w:pPr>
              <w:pStyle w:val="newncpi0"/>
              <w:jc w:val="right"/>
            </w:pPr>
            <w:r>
              <w:rPr>
                <w:rStyle w:val="pers"/>
              </w:rPr>
              <w:t>Е.Я.Ганевич</w:t>
            </w:r>
          </w:p>
        </w:tc>
      </w:tr>
    </w:tbl>
    <w:p w:rsidR="00DC2620" w:rsidRDefault="00DC2620">
      <w:pPr>
        <w:pStyle w:val="newncpi0"/>
        <w:divId w:val="906723045"/>
      </w:pPr>
      <w:r>
        <w:t> </w:t>
      </w:r>
    </w:p>
    <w:sectPr w:rsidR="00DC262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86"/>
    <w:rsid w:val="00803DE2"/>
    <w:rsid w:val="009D1886"/>
    <w:rsid w:val="00DC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30F63-60BE-47DF-ABA8-04BF8FE0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2304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91570&amp;a=61" TargetMode="External"/><Relationship Id="rId5" Type="http://schemas.openxmlformats.org/officeDocument/2006/relationships/hyperlink" Target="file:///C:\Users\User\Downloads\tx.dll%3fd=191570&amp;a=63" TargetMode="External"/><Relationship Id="rId4" Type="http://schemas.openxmlformats.org/officeDocument/2006/relationships/hyperlink" Target="file:///C:\Users\User\Downloads\tx.dll%3fd=191570&amp;a=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2021-07-01T13:00:00Z</dcterms:created>
  <dcterms:modified xsi:type="dcterms:W3CDTF">2021-07-01T13:00:00Z</dcterms:modified>
</cp:coreProperties>
</file>